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3FB7E" w14:textId="49E4759B" w:rsidR="00182204" w:rsidRPr="00E90141" w:rsidRDefault="00182204" w:rsidP="00182204">
      <w:pPr>
        <w:pStyle w:val="3GPPHeader"/>
        <w:spacing w:after="60"/>
        <w:rPr>
          <w:rFonts w:cs="Arial"/>
          <w:sz w:val="32"/>
          <w:szCs w:val="32"/>
          <w:highlight w:val="yellow"/>
        </w:rPr>
      </w:pPr>
      <w:bookmarkStart w:id="0" w:name="_Hlk512852793"/>
      <w:r w:rsidRPr="00E90141">
        <w:rPr>
          <w:rFonts w:cs="Arial"/>
        </w:rPr>
        <w:t>3GPP TSG-RAN WG2 #107</w:t>
      </w:r>
      <w:r w:rsidRPr="00E90141">
        <w:rPr>
          <w:rFonts w:cs="Arial"/>
        </w:rPr>
        <w:tab/>
      </w:r>
      <w:r w:rsidRPr="00E90141">
        <w:rPr>
          <w:rFonts w:cs="Arial"/>
          <w:sz w:val="32"/>
          <w:szCs w:val="32"/>
        </w:rPr>
        <w:t xml:space="preserve"> </w:t>
      </w:r>
      <w:proofErr w:type="spellStart"/>
      <w:r w:rsidRPr="00E90141">
        <w:rPr>
          <w:rFonts w:cs="Arial"/>
          <w:sz w:val="32"/>
          <w:szCs w:val="32"/>
        </w:rPr>
        <w:t>TDoc</w:t>
      </w:r>
      <w:proofErr w:type="spellEnd"/>
      <w:r w:rsidRPr="00E90141">
        <w:rPr>
          <w:rFonts w:cs="Arial"/>
          <w:sz w:val="32"/>
          <w:szCs w:val="32"/>
        </w:rPr>
        <w:t xml:space="preserve"> </w:t>
      </w:r>
      <w:r w:rsidR="00593E82" w:rsidRPr="00593E82">
        <w:rPr>
          <w:rFonts w:cs="Arial"/>
          <w:sz w:val="32"/>
          <w:szCs w:val="32"/>
        </w:rPr>
        <w:t>R2-191030</w:t>
      </w:r>
      <w:r w:rsidR="00112D2A">
        <w:rPr>
          <w:rFonts w:cs="Arial"/>
          <w:sz w:val="32"/>
          <w:szCs w:val="32"/>
        </w:rPr>
        <w:t>1</w:t>
      </w:r>
      <w:bookmarkStart w:id="1" w:name="_GoBack"/>
      <w:bookmarkEnd w:id="1"/>
    </w:p>
    <w:bookmarkEnd w:id="0"/>
    <w:p w14:paraId="6543D1F6" w14:textId="77777777" w:rsidR="00182204" w:rsidRPr="00E90141" w:rsidRDefault="00182204" w:rsidP="00182204">
      <w:pPr>
        <w:pStyle w:val="CRCoverPage"/>
        <w:outlineLvl w:val="0"/>
        <w:rPr>
          <w:rFonts w:cs="Arial"/>
          <w:b/>
          <w:noProof/>
          <w:sz w:val="24"/>
        </w:rPr>
      </w:pPr>
      <w:r w:rsidRPr="00E90141">
        <w:rPr>
          <w:rFonts w:cs="Arial"/>
          <w:b/>
          <w:noProof/>
          <w:sz w:val="24"/>
        </w:rPr>
        <w:t>Prague, Czech, 26</w:t>
      </w:r>
      <w:r w:rsidRPr="00E90141">
        <w:rPr>
          <w:rFonts w:cs="Arial"/>
          <w:b/>
          <w:noProof/>
          <w:sz w:val="24"/>
          <w:vertAlign w:val="superscript"/>
        </w:rPr>
        <w:t>th</w:t>
      </w:r>
      <w:r w:rsidRPr="00E90141">
        <w:rPr>
          <w:rFonts w:cs="Arial"/>
          <w:b/>
          <w:noProof/>
          <w:sz w:val="24"/>
        </w:rPr>
        <w:t xml:space="preserve"> – 30</w:t>
      </w:r>
      <w:r w:rsidRPr="00E90141">
        <w:rPr>
          <w:rFonts w:cs="Arial"/>
          <w:b/>
          <w:noProof/>
          <w:sz w:val="24"/>
          <w:vertAlign w:val="superscript"/>
        </w:rPr>
        <w:t>th</w:t>
      </w:r>
      <w:r w:rsidRPr="00E90141">
        <w:rPr>
          <w:rFonts w:cs="Arial"/>
          <w:b/>
          <w:noProof/>
          <w:sz w:val="24"/>
        </w:rPr>
        <w:t xml:space="preserve"> August 2019</w:t>
      </w:r>
    </w:p>
    <w:p w14:paraId="75DAA541" w14:textId="77777777" w:rsidR="00182204" w:rsidRPr="0051210E" w:rsidRDefault="00182204" w:rsidP="00182204">
      <w:pPr>
        <w:pStyle w:val="3GPPHeader"/>
      </w:pPr>
    </w:p>
    <w:p w14:paraId="6002A380" w14:textId="4547A1F0" w:rsidR="00182204" w:rsidRPr="001D4421" w:rsidRDefault="00182204" w:rsidP="00182204">
      <w:pPr>
        <w:pStyle w:val="3GPPHeader"/>
        <w:rPr>
          <w:rFonts w:cs="Arial"/>
          <w:sz w:val="22"/>
          <w:lang w:val="sv-SE"/>
        </w:rPr>
      </w:pPr>
      <w:r w:rsidRPr="001D4421">
        <w:rPr>
          <w:rFonts w:cs="Arial"/>
          <w:sz w:val="22"/>
          <w:lang w:val="sv-SE"/>
        </w:rPr>
        <w:t>Agenda Item:</w:t>
      </w:r>
      <w:r w:rsidRPr="001D4421">
        <w:rPr>
          <w:rFonts w:cs="Arial"/>
          <w:sz w:val="22"/>
          <w:lang w:val="sv-SE"/>
        </w:rPr>
        <w:tab/>
      </w:r>
      <w:r w:rsidR="00593E82">
        <w:rPr>
          <w:rFonts w:cs="Arial"/>
          <w:sz w:val="22"/>
          <w:lang w:val="sv-SE"/>
        </w:rPr>
        <w:t>11.4.4</w:t>
      </w:r>
    </w:p>
    <w:p w14:paraId="60474D20" w14:textId="77777777" w:rsidR="00182204" w:rsidRPr="00E90141" w:rsidRDefault="00182204" w:rsidP="00182204">
      <w:pPr>
        <w:pStyle w:val="3GPPHeader"/>
        <w:rPr>
          <w:rFonts w:cs="Arial"/>
          <w:sz w:val="22"/>
        </w:rPr>
      </w:pPr>
      <w:r w:rsidRPr="00E90141">
        <w:rPr>
          <w:rFonts w:cs="Arial"/>
          <w:sz w:val="22"/>
        </w:rPr>
        <w:t>Source:</w:t>
      </w:r>
      <w:r w:rsidRPr="00E90141">
        <w:rPr>
          <w:rFonts w:cs="Arial"/>
          <w:sz w:val="22"/>
        </w:rPr>
        <w:tab/>
        <w:t>Ericsson</w:t>
      </w:r>
    </w:p>
    <w:p w14:paraId="2A66A67C" w14:textId="77777777" w:rsidR="00182204" w:rsidRPr="00E90141" w:rsidRDefault="00182204" w:rsidP="00182204">
      <w:pPr>
        <w:pStyle w:val="3GPPHeader"/>
        <w:rPr>
          <w:rFonts w:cs="Arial"/>
          <w:sz w:val="22"/>
        </w:rPr>
      </w:pPr>
      <w:r w:rsidRPr="00E90141">
        <w:rPr>
          <w:rFonts w:cs="Arial"/>
          <w:sz w:val="22"/>
        </w:rPr>
        <w:t>Title:</w:t>
      </w:r>
      <w:r w:rsidRPr="00E90141">
        <w:rPr>
          <w:rFonts w:cs="Arial"/>
          <w:sz w:val="22"/>
        </w:rPr>
        <w:tab/>
      </w:r>
      <w:r w:rsidRPr="002A371B">
        <w:rPr>
          <w:rFonts w:cs="Arial"/>
          <w:bCs/>
          <w:color w:val="000000"/>
          <w:sz w:val="22"/>
          <w:lang w:val="fr-FR"/>
        </w:rPr>
        <w:t>On Resource Reservation in Mode 2 Resource Allocation</w:t>
      </w:r>
      <w:r w:rsidRPr="00E90141">
        <w:rPr>
          <w:rFonts w:cs="Arial"/>
          <w:bCs/>
          <w:color w:val="000000"/>
          <w:sz w:val="22"/>
          <w:lang w:val="fr-FR"/>
        </w:rPr>
        <w:t xml:space="preserve"> </w:t>
      </w:r>
    </w:p>
    <w:p w14:paraId="3F0D9F11" w14:textId="77777777" w:rsidR="00182204" w:rsidRPr="00E90141" w:rsidRDefault="00182204" w:rsidP="00182204">
      <w:pPr>
        <w:pStyle w:val="3GPPHeader"/>
        <w:rPr>
          <w:rFonts w:cs="Arial"/>
          <w:sz w:val="22"/>
        </w:rPr>
      </w:pPr>
      <w:r w:rsidRPr="00E90141">
        <w:rPr>
          <w:rFonts w:cs="Arial"/>
          <w:sz w:val="22"/>
        </w:rPr>
        <w:t>Document for:</w:t>
      </w:r>
      <w:r w:rsidRPr="00E90141">
        <w:rPr>
          <w:rFonts w:cs="Arial"/>
          <w:sz w:val="22"/>
        </w:rPr>
        <w:tab/>
        <w:t>Discussion, Decision</w:t>
      </w:r>
    </w:p>
    <w:p w14:paraId="089C159D" w14:textId="77777777" w:rsidR="00182204" w:rsidRPr="00CE0424" w:rsidRDefault="00182204" w:rsidP="00182204"/>
    <w:p w14:paraId="66F5D19E" w14:textId="7281B349" w:rsidR="00182204" w:rsidRDefault="00182204" w:rsidP="00182204">
      <w:pPr>
        <w:pStyle w:val="Heading1"/>
      </w:pPr>
      <w:bookmarkStart w:id="2" w:name="_Ref466049030"/>
      <w:r w:rsidRPr="00CE0424">
        <w:t>Introduction</w:t>
      </w:r>
      <w:bookmarkEnd w:id="2"/>
    </w:p>
    <w:p w14:paraId="7F779354" w14:textId="74C7FADE" w:rsidR="00182204" w:rsidRPr="00E8589E" w:rsidRDefault="00AD7C58" w:rsidP="00182204">
      <w:pPr>
        <w:pStyle w:val="BodyText"/>
        <w:rPr>
          <w:rFonts w:cs="Arial"/>
        </w:rPr>
      </w:pPr>
      <w:bookmarkStart w:id="3" w:name="_Ref458784108"/>
      <w:bookmarkStart w:id="4" w:name="_Ref458381469"/>
      <w:r>
        <w:rPr>
          <w:rFonts w:cs="Arial"/>
        </w:rPr>
        <w:t>T</w:t>
      </w:r>
      <w:r w:rsidR="00182204" w:rsidRPr="00E8589E">
        <w:rPr>
          <w:rFonts w:cs="Arial"/>
        </w:rPr>
        <w:t xml:space="preserve">wo </w:t>
      </w:r>
      <w:proofErr w:type="spellStart"/>
      <w:r w:rsidR="00182204" w:rsidRPr="00E8589E">
        <w:rPr>
          <w:rFonts w:cs="Arial"/>
        </w:rPr>
        <w:t>sidelink</w:t>
      </w:r>
      <w:proofErr w:type="spellEnd"/>
      <w:r w:rsidR="00182204" w:rsidRPr="00E8589E">
        <w:rPr>
          <w:rFonts w:cs="Arial"/>
        </w:rPr>
        <w:t xml:space="preserve"> resource allocation (RA) modes are defined for NR-V2X sidelink communication, i.e. mode 1 RA</w:t>
      </w:r>
      <w:r>
        <w:rPr>
          <w:rFonts w:cs="Arial"/>
        </w:rPr>
        <w:t>,</w:t>
      </w:r>
      <w:r w:rsidR="00182204" w:rsidRPr="00E8589E">
        <w:rPr>
          <w:rFonts w:cs="Arial"/>
        </w:rPr>
        <w:t xml:space="preserve"> where base station schedules sidelink resource(s) to be used by UE, and mode 2 RA</w:t>
      </w:r>
      <w:r>
        <w:rPr>
          <w:rFonts w:cs="Arial"/>
        </w:rPr>
        <w:t>,</w:t>
      </w:r>
      <w:r w:rsidR="00182204" w:rsidRPr="00E8589E">
        <w:rPr>
          <w:rFonts w:cs="Arial"/>
        </w:rPr>
        <w:t xml:space="preserve"> where UE determines sidelink transmission resource(s) within sidelink resources configured by base station/network or pre-configured sidelink resources. </w:t>
      </w:r>
    </w:p>
    <w:p w14:paraId="295C042A" w14:textId="77777777" w:rsidR="00182204" w:rsidRPr="00E8589E" w:rsidRDefault="00182204" w:rsidP="00182204">
      <w:pPr>
        <w:pStyle w:val="BodyText"/>
        <w:rPr>
          <w:rFonts w:cs="Arial"/>
        </w:rPr>
      </w:pPr>
      <w:r w:rsidRPr="00E8589E">
        <w:rPr>
          <w:rFonts w:cs="Arial"/>
        </w:rPr>
        <w:t xml:space="preserve">During RAN1#96, the following related to mode 2 RA was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204" w:rsidRPr="00202024" w14:paraId="4F165E68" w14:textId="77777777" w:rsidTr="00804B43">
        <w:tc>
          <w:tcPr>
            <w:tcW w:w="9629" w:type="dxa"/>
            <w:shd w:val="clear" w:color="auto" w:fill="auto"/>
          </w:tcPr>
          <w:p w14:paraId="4A188278" w14:textId="77777777" w:rsidR="00182204" w:rsidRPr="00202024" w:rsidRDefault="00182204" w:rsidP="00804B43">
            <w:pPr>
              <w:pStyle w:val="3GPPAgreements"/>
              <w:numPr>
                <w:ilvl w:val="0"/>
                <w:numId w:val="0"/>
              </w:numPr>
              <w:ind w:left="284" w:hanging="284"/>
              <w:rPr>
                <w:rFonts w:asciiTheme="majorHAnsi" w:hAnsiTheme="majorHAnsi" w:cstheme="majorHAnsi"/>
              </w:rPr>
            </w:pPr>
            <w:bookmarkStart w:id="5" w:name="_Hlk15290766"/>
            <w:r w:rsidRPr="00202024">
              <w:rPr>
                <w:rFonts w:asciiTheme="majorHAnsi" w:hAnsiTheme="majorHAnsi" w:cstheme="majorHAnsi"/>
                <w:highlight w:val="green"/>
              </w:rPr>
              <w:t>Agreements</w:t>
            </w:r>
            <w:r w:rsidRPr="00202024">
              <w:rPr>
                <w:rFonts w:asciiTheme="majorHAnsi" w:hAnsiTheme="majorHAnsi" w:cstheme="majorHAnsi"/>
              </w:rPr>
              <w:t>:</w:t>
            </w:r>
          </w:p>
          <w:p w14:paraId="29520CD0" w14:textId="77777777" w:rsidR="00182204" w:rsidRPr="00202024" w:rsidRDefault="00182204" w:rsidP="00182204">
            <w:pPr>
              <w:pStyle w:val="3GPPAgreements"/>
              <w:numPr>
                <w:ilvl w:val="0"/>
                <w:numId w:val="10"/>
              </w:numPr>
              <w:jc w:val="both"/>
              <w:rPr>
                <w:rFonts w:asciiTheme="majorHAnsi" w:hAnsiTheme="majorHAnsi" w:cstheme="majorHAnsi"/>
              </w:rPr>
            </w:pPr>
            <w:r w:rsidRPr="00202024">
              <w:rPr>
                <w:rFonts w:asciiTheme="majorHAnsi" w:hAnsiTheme="majorHAnsi" w:cstheme="majorHAnsi"/>
              </w:rPr>
              <w:t>Blind retransmissions of a TB are supported for SL by NR-V2X</w:t>
            </w:r>
          </w:p>
          <w:p w14:paraId="4BC24B86" w14:textId="77777777" w:rsidR="00182204" w:rsidRPr="00202024" w:rsidRDefault="00182204" w:rsidP="00182204">
            <w:pPr>
              <w:pStyle w:val="3GPPAgreements"/>
              <w:numPr>
                <w:ilvl w:val="1"/>
                <w:numId w:val="10"/>
              </w:numPr>
              <w:jc w:val="both"/>
              <w:rPr>
                <w:rFonts w:asciiTheme="majorHAnsi" w:hAnsiTheme="majorHAnsi" w:cstheme="majorHAnsi"/>
              </w:rPr>
            </w:pPr>
            <w:r w:rsidRPr="00202024">
              <w:rPr>
                <w:rFonts w:asciiTheme="majorHAnsi" w:hAnsiTheme="majorHAnsi" w:cstheme="majorHAnsi"/>
              </w:rPr>
              <w:t>Details are for the WI phase</w:t>
            </w:r>
          </w:p>
          <w:p w14:paraId="77D823DA" w14:textId="77777777" w:rsidR="00182204" w:rsidRPr="00202024" w:rsidRDefault="00182204" w:rsidP="00804B43">
            <w:pPr>
              <w:pStyle w:val="3GPPAgreements"/>
              <w:numPr>
                <w:ilvl w:val="0"/>
                <w:numId w:val="0"/>
              </w:numPr>
              <w:ind w:left="284" w:hanging="284"/>
              <w:rPr>
                <w:rFonts w:asciiTheme="majorHAnsi" w:hAnsiTheme="majorHAnsi" w:cstheme="majorHAnsi"/>
                <w:sz w:val="4"/>
                <w:szCs w:val="4"/>
                <w:highlight w:val="green"/>
              </w:rPr>
            </w:pPr>
          </w:p>
          <w:p w14:paraId="39E449AC" w14:textId="77777777" w:rsidR="00182204" w:rsidRPr="00202024" w:rsidRDefault="00182204" w:rsidP="00804B43">
            <w:pPr>
              <w:pStyle w:val="3GPPAgreements"/>
              <w:numPr>
                <w:ilvl w:val="0"/>
                <w:numId w:val="0"/>
              </w:numPr>
              <w:ind w:left="284" w:hanging="284"/>
              <w:rPr>
                <w:rFonts w:asciiTheme="majorHAnsi" w:hAnsiTheme="majorHAnsi" w:cstheme="majorHAnsi"/>
              </w:rPr>
            </w:pPr>
            <w:r w:rsidRPr="00202024">
              <w:rPr>
                <w:rFonts w:asciiTheme="majorHAnsi" w:hAnsiTheme="majorHAnsi" w:cstheme="majorHAnsi"/>
                <w:highlight w:val="green"/>
              </w:rPr>
              <w:t>Agreements</w:t>
            </w:r>
            <w:r w:rsidRPr="00202024">
              <w:rPr>
                <w:rFonts w:asciiTheme="majorHAnsi" w:hAnsiTheme="majorHAnsi" w:cstheme="majorHAnsi"/>
              </w:rPr>
              <w:t>:</w:t>
            </w:r>
          </w:p>
          <w:p w14:paraId="05EB1F7C" w14:textId="77777777" w:rsidR="00182204" w:rsidRPr="00202024" w:rsidRDefault="00182204" w:rsidP="00182204">
            <w:pPr>
              <w:pStyle w:val="3GPPAgreements"/>
              <w:numPr>
                <w:ilvl w:val="0"/>
                <w:numId w:val="11"/>
              </w:numPr>
              <w:jc w:val="both"/>
              <w:rPr>
                <w:rFonts w:asciiTheme="majorHAnsi" w:hAnsiTheme="majorHAnsi" w:cstheme="majorHAnsi"/>
              </w:rPr>
            </w:pPr>
            <w:r w:rsidRPr="00202024">
              <w:rPr>
                <w:rFonts w:asciiTheme="majorHAnsi" w:hAnsiTheme="majorHAnsi" w:cstheme="majorHAnsi"/>
              </w:rPr>
              <w:t>NR V2X Mode-2 supports reservation of sidelink resources at least for blind retransmission of a TB</w:t>
            </w:r>
          </w:p>
          <w:p w14:paraId="28237CEA" w14:textId="77777777" w:rsidR="00182204" w:rsidRPr="00202024" w:rsidRDefault="00182204" w:rsidP="00182204">
            <w:pPr>
              <w:pStyle w:val="3GPPAgreements"/>
              <w:numPr>
                <w:ilvl w:val="1"/>
                <w:numId w:val="11"/>
              </w:numPr>
              <w:jc w:val="both"/>
              <w:rPr>
                <w:rFonts w:asciiTheme="majorHAnsi" w:hAnsiTheme="majorHAnsi" w:cstheme="majorHAnsi"/>
              </w:rPr>
            </w:pPr>
            <w:r w:rsidRPr="00202024">
              <w:rPr>
                <w:rFonts w:asciiTheme="majorHAnsi" w:hAnsiTheme="majorHAnsi" w:cstheme="majorHAnsi"/>
              </w:rPr>
              <w:t>Whether reservation is supported for initial transmission of a TB is to be discussed in the WI phase</w:t>
            </w:r>
          </w:p>
          <w:p w14:paraId="747BDE91" w14:textId="77777777" w:rsidR="00182204" w:rsidRPr="00202024" w:rsidRDefault="00182204" w:rsidP="00182204">
            <w:pPr>
              <w:pStyle w:val="3GPPAgreements"/>
              <w:numPr>
                <w:ilvl w:val="1"/>
                <w:numId w:val="11"/>
              </w:numPr>
              <w:jc w:val="both"/>
              <w:rPr>
                <w:rFonts w:asciiTheme="majorHAnsi" w:hAnsiTheme="majorHAnsi" w:cstheme="majorHAnsi"/>
              </w:rPr>
            </w:pPr>
            <w:r w:rsidRPr="00202024">
              <w:rPr>
                <w:rFonts w:asciiTheme="majorHAnsi" w:hAnsiTheme="majorHAnsi" w:cstheme="majorHAnsi"/>
              </w:rPr>
              <w:t>Whether reservation is supported for potential retransmissions based on HARQ feedback is for the WI phase</w:t>
            </w:r>
          </w:p>
        </w:tc>
      </w:tr>
    </w:tbl>
    <w:bookmarkEnd w:id="5"/>
    <w:p w14:paraId="28308DD4" w14:textId="77777777" w:rsidR="00182204" w:rsidRPr="00E8589E" w:rsidRDefault="00182204" w:rsidP="00182204">
      <w:pPr>
        <w:pStyle w:val="BodyText"/>
        <w:spacing w:before="160"/>
        <w:rPr>
          <w:rFonts w:cs="Arial"/>
        </w:rPr>
      </w:pPr>
      <w:r w:rsidRPr="00E8589E">
        <w:rPr>
          <w:rFonts w:cs="Arial"/>
        </w:rPr>
        <w:t xml:space="preserve">During RAN1#96bis, the following related to mode 2 RA was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204" w:rsidRPr="001A3D21" w14:paraId="014FDBB7" w14:textId="77777777" w:rsidTr="00804B43">
        <w:tc>
          <w:tcPr>
            <w:tcW w:w="9629" w:type="dxa"/>
            <w:shd w:val="clear" w:color="auto" w:fill="auto"/>
          </w:tcPr>
          <w:p w14:paraId="69BDD3E2" w14:textId="77777777" w:rsidR="00182204" w:rsidRPr="00202024" w:rsidRDefault="00182204" w:rsidP="00804B43">
            <w:pPr>
              <w:pStyle w:val="3GPPAgreements"/>
              <w:numPr>
                <w:ilvl w:val="0"/>
                <w:numId w:val="0"/>
              </w:numPr>
              <w:ind w:left="284" w:hanging="284"/>
              <w:rPr>
                <w:rFonts w:asciiTheme="majorHAnsi" w:hAnsiTheme="majorHAnsi" w:cstheme="majorHAnsi"/>
              </w:rPr>
            </w:pPr>
            <w:bookmarkStart w:id="6" w:name="_Hlk15291069"/>
            <w:r w:rsidRPr="00202024">
              <w:rPr>
                <w:rFonts w:asciiTheme="majorHAnsi" w:hAnsiTheme="majorHAnsi" w:cstheme="majorHAnsi"/>
                <w:highlight w:val="green"/>
              </w:rPr>
              <w:t>Agreements</w:t>
            </w:r>
            <w:r w:rsidRPr="00202024">
              <w:rPr>
                <w:rFonts w:asciiTheme="majorHAnsi" w:hAnsiTheme="majorHAnsi" w:cstheme="majorHAnsi"/>
              </w:rPr>
              <w:t>:</w:t>
            </w:r>
            <w:r>
              <w:rPr>
                <w:rFonts w:asciiTheme="majorHAnsi" w:hAnsiTheme="majorHAnsi" w:cstheme="majorHAnsi"/>
              </w:rPr>
              <w:t xml:space="preserve"> </w:t>
            </w:r>
          </w:p>
          <w:p w14:paraId="32766516" w14:textId="77777777" w:rsidR="00182204" w:rsidRPr="001A3D21" w:rsidRDefault="00182204" w:rsidP="00182204">
            <w:pPr>
              <w:numPr>
                <w:ilvl w:val="0"/>
                <w:numId w:val="11"/>
              </w:numPr>
              <w:overflowPunct/>
              <w:autoSpaceDE/>
              <w:autoSpaceDN/>
              <w:adjustRightInd/>
              <w:spacing w:after="160" w:line="259" w:lineRule="auto"/>
              <w:textAlignment w:val="auto"/>
              <w:rPr>
                <w:rFonts w:asciiTheme="majorHAnsi" w:hAnsiTheme="majorHAnsi" w:cstheme="majorHAnsi"/>
                <w:lang w:eastAsia="x-none"/>
              </w:rPr>
            </w:pPr>
            <w:r w:rsidRPr="001A3D21">
              <w:rPr>
                <w:rFonts w:asciiTheme="majorHAnsi" w:hAnsiTheme="majorHAnsi" w:cstheme="majorHAnsi"/>
                <w:lang w:eastAsia="x-none"/>
              </w:rPr>
              <w:t>NR V2X supports an initial transmission of a TB without reservation, based on sensing and resource selection procedure</w:t>
            </w:r>
          </w:p>
          <w:p w14:paraId="0310CA9F" w14:textId="77777777" w:rsidR="00182204" w:rsidRPr="001A3D21" w:rsidRDefault="00182204" w:rsidP="00182204">
            <w:pPr>
              <w:numPr>
                <w:ilvl w:val="0"/>
                <w:numId w:val="11"/>
              </w:numPr>
              <w:overflowPunct/>
              <w:autoSpaceDE/>
              <w:autoSpaceDN/>
              <w:adjustRightInd/>
              <w:spacing w:after="160" w:line="259" w:lineRule="auto"/>
              <w:textAlignment w:val="auto"/>
              <w:rPr>
                <w:rFonts w:asciiTheme="majorHAnsi" w:hAnsiTheme="majorHAnsi" w:cstheme="majorHAnsi"/>
                <w:lang w:eastAsia="x-none"/>
              </w:rPr>
            </w:pPr>
            <w:r w:rsidRPr="001A3D21">
              <w:rPr>
                <w:rFonts w:asciiTheme="majorHAnsi" w:hAnsiTheme="majorHAnsi" w:cstheme="majorHAnsi"/>
                <w:lang w:eastAsia="x-none"/>
              </w:rPr>
              <w:t>NR V2X supports reservation of a sidelink resource for an initial transmission of a TB at least by an SCI associated with a different TB, based on sensing and resource selection procedure</w:t>
            </w:r>
          </w:p>
          <w:p w14:paraId="3639F022" w14:textId="77777777" w:rsidR="00182204" w:rsidRPr="001A3D21" w:rsidRDefault="00182204" w:rsidP="00182204">
            <w:pPr>
              <w:numPr>
                <w:ilvl w:val="1"/>
                <w:numId w:val="11"/>
              </w:numPr>
              <w:overflowPunct/>
              <w:autoSpaceDE/>
              <w:autoSpaceDN/>
              <w:adjustRightInd/>
              <w:spacing w:after="160" w:line="259" w:lineRule="auto"/>
              <w:textAlignment w:val="auto"/>
              <w:rPr>
                <w:rFonts w:asciiTheme="majorHAnsi" w:hAnsiTheme="majorHAnsi" w:cstheme="majorHAnsi"/>
                <w:lang w:eastAsia="x-none"/>
              </w:rPr>
            </w:pPr>
            <w:r w:rsidRPr="001A3D21">
              <w:rPr>
                <w:rFonts w:asciiTheme="majorHAnsi" w:hAnsiTheme="majorHAnsi" w:cstheme="majorHAnsi"/>
                <w:lang w:eastAsia="x-none"/>
              </w:rPr>
              <w:t>This functionality can be enabled/disabled by (pre-)configuration</w:t>
            </w:r>
          </w:p>
          <w:p w14:paraId="67BE0EEF" w14:textId="77777777" w:rsidR="00182204" w:rsidRPr="001A3D21" w:rsidRDefault="00182204" w:rsidP="00182204">
            <w:pPr>
              <w:pStyle w:val="3GPPAgreements"/>
              <w:numPr>
                <w:ilvl w:val="1"/>
                <w:numId w:val="11"/>
              </w:numPr>
              <w:jc w:val="both"/>
              <w:rPr>
                <w:rFonts w:asciiTheme="majorHAnsi" w:hAnsiTheme="majorHAnsi" w:cstheme="majorHAnsi"/>
              </w:rPr>
            </w:pPr>
            <w:r w:rsidRPr="001A3D21">
              <w:rPr>
                <w:rFonts w:asciiTheme="majorHAnsi" w:hAnsiTheme="majorHAnsi" w:cstheme="majorHAnsi"/>
                <w:lang w:val="en-US" w:eastAsia="x-none"/>
              </w:rPr>
              <w:t>FFS Standalone PSCCH transmissions for resource reservations are supported in NR V2X</w:t>
            </w:r>
          </w:p>
        </w:tc>
      </w:tr>
    </w:tbl>
    <w:bookmarkEnd w:id="6"/>
    <w:p w14:paraId="6FACBCBE" w14:textId="77777777" w:rsidR="00182204" w:rsidRPr="00E8589E" w:rsidRDefault="00182204" w:rsidP="00182204">
      <w:pPr>
        <w:pStyle w:val="BodyText"/>
        <w:spacing w:before="160"/>
        <w:rPr>
          <w:rFonts w:cs="Arial"/>
        </w:rPr>
      </w:pPr>
      <w:r w:rsidRPr="00E8589E">
        <w:rPr>
          <w:rFonts w:cs="Arial"/>
        </w:rPr>
        <w:t>During RAN1#97, the following related to mode 2 RA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204" w:rsidRPr="001A3D21" w14:paraId="73A715D6" w14:textId="77777777" w:rsidTr="00804B43">
        <w:tc>
          <w:tcPr>
            <w:tcW w:w="9629" w:type="dxa"/>
            <w:shd w:val="clear" w:color="auto" w:fill="auto"/>
          </w:tcPr>
          <w:p w14:paraId="50D1A6E1" w14:textId="77777777" w:rsidR="00182204" w:rsidRDefault="00182204" w:rsidP="00804B43">
            <w:pPr>
              <w:pStyle w:val="3GPPAgreements"/>
              <w:numPr>
                <w:ilvl w:val="0"/>
                <w:numId w:val="0"/>
              </w:numPr>
              <w:ind w:left="284" w:hanging="284"/>
              <w:rPr>
                <w:rFonts w:asciiTheme="majorHAnsi" w:hAnsiTheme="majorHAnsi" w:cstheme="majorHAnsi"/>
              </w:rPr>
            </w:pPr>
            <w:r w:rsidRPr="00202024">
              <w:rPr>
                <w:rFonts w:asciiTheme="majorHAnsi" w:hAnsiTheme="majorHAnsi" w:cstheme="majorHAnsi"/>
                <w:highlight w:val="green"/>
              </w:rPr>
              <w:t>Agreements</w:t>
            </w:r>
            <w:r w:rsidRPr="00202024">
              <w:rPr>
                <w:rFonts w:asciiTheme="majorHAnsi" w:hAnsiTheme="majorHAnsi" w:cstheme="majorHAnsi"/>
              </w:rPr>
              <w:t>:</w:t>
            </w:r>
            <w:r>
              <w:rPr>
                <w:rFonts w:asciiTheme="majorHAnsi" w:hAnsiTheme="majorHAnsi" w:cstheme="majorHAnsi"/>
              </w:rPr>
              <w:t xml:space="preserve"> </w:t>
            </w:r>
          </w:p>
          <w:p w14:paraId="15FBF3A9" w14:textId="77777777" w:rsidR="00182204" w:rsidRPr="00C12A0F" w:rsidRDefault="00182204" w:rsidP="00182204">
            <w:pPr>
              <w:pStyle w:val="ListParagraph"/>
              <w:numPr>
                <w:ilvl w:val="0"/>
                <w:numId w:val="12"/>
              </w:numPr>
              <w:overflowPunct/>
              <w:autoSpaceDE/>
              <w:autoSpaceDN/>
              <w:adjustRightInd/>
              <w:spacing w:after="0" w:line="259" w:lineRule="auto"/>
              <w:contextualSpacing w:val="0"/>
              <w:jc w:val="left"/>
              <w:textAlignment w:val="auto"/>
              <w:rPr>
                <w:rFonts w:asciiTheme="majorHAnsi" w:hAnsiTheme="majorHAnsi" w:cstheme="majorHAnsi"/>
              </w:rPr>
            </w:pPr>
            <w:r w:rsidRPr="00C12A0F">
              <w:rPr>
                <w:rFonts w:asciiTheme="majorHAnsi" w:hAnsiTheme="majorHAnsi" w:cstheme="majorHAnsi"/>
              </w:rPr>
              <w:t xml:space="preserve">NR V2X Mode-2 supports resource reservation for feedback-based PSSCH retransmissions by </w:t>
            </w:r>
            <w:proofErr w:type="spellStart"/>
            <w:r w:rsidRPr="00C12A0F">
              <w:rPr>
                <w:rFonts w:asciiTheme="majorHAnsi" w:hAnsiTheme="majorHAnsi" w:cstheme="majorHAnsi"/>
              </w:rPr>
              <w:t>signaling</w:t>
            </w:r>
            <w:proofErr w:type="spellEnd"/>
            <w:r w:rsidRPr="00C12A0F">
              <w:rPr>
                <w:rFonts w:asciiTheme="majorHAnsi" w:hAnsiTheme="majorHAnsi" w:cstheme="majorHAnsi"/>
              </w:rPr>
              <w:t xml:space="preserve"> associated with a prior transmission of the same TB</w:t>
            </w:r>
          </w:p>
          <w:p w14:paraId="7DBF5FC6" w14:textId="77777777" w:rsidR="00182204" w:rsidRPr="00C12A0F" w:rsidRDefault="00182204" w:rsidP="00182204">
            <w:pPr>
              <w:pStyle w:val="ListParagraph"/>
              <w:numPr>
                <w:ilvl w:val="1"/>
                <w:numId w:val="12"/>
              </w:numPr>
              <w:overflowPunct/>
              <w:autoSpaceDE/>
              <w:autoSpaceDN/>
              <w:adjustRightInd/>
              <w:spacing w:after="0" w:line="259" w:lineRule="auto"/>
              <w:contextualSpacing w:val="0"/>
              <w:jc w:val="left"/>
              <w:textAlignment w:val="auto"/>
              <w:rPr>
                <w:rFonts w:asciiTheme="majorHAnsi" w:hAnsiTheme="majorHAnsi" w:cstheme="majorHAnsi"/>
              </w:rPr>
            </w:pPr>
            <w:r w:rsidRPr="00C12A0F">
              <w:rPr>
                <w:rFonts w:asciiTheme="majorHAnsi" w:hAnsiTheme="majorHAnsi" w:cstheme="majorHAnsi"/>
              </w:rPr>
              <w:t>FFS impact on subsequent sensing and resource selection procedures</w:t>
            </w:r>
          </w:p>
          <w:p w14:paraId="31CA36C7" w14:textId="77777777" w:rsidR="00182204" w:rsidRPr="00C12A0F" w:rsidRDefault="00182204" w:rsidP="00182204">
            <w:pPr>
              <w:pStyle w:val="ListParagraph"/>
              <w:numPr>
                <w:ilvl w:val="1"/>
                <w:numId w:val="12"/>
              </w:numPr>
              <w:overflowPunct/>
              <w:autoSpaceDE/>
              <w:autoSpaceDN/>
              <w:adjustRightInd/>
              <w:spacing w:after="0" w:line="259" w:lineRule="auto"/>
              <w:contextualSpacing w:val="0"/>
              <w:jc w:val="left"/>
              <w:textAlignment w:val="auto"/>
              <w:rPr>
                <w:rFonts w:asciiTheme="majorHAnsi" w:hAnsiTheme="majorHAnsi" w:cstheme="majorHAnsi"/>
              </w:rPr>
            </w:pPr>
            <w:r w:rsidRPr="00C12A0F">
              <w:rPr>
                <w:rFonts w:asciiTheme="majorHAnsi" w:hAnsiTheme="majorHAnsi" w:cstheme="majorHAnsi"/>
              </w:rPr>
              <w:lastRenderedPageBreak/>
              <w:t>At least from the transmitter perspective of this TB, usage of HARQ feedback for release of unused resource(s) is supported</w:t>
            </w:r>
          </w:p>
          <w:p w14:paraId="35A42FE8" w14:textId="77777777" w:rsidR="00182204" w:rsidRDefault="00182204" w:rsidP="00182204">
            <w:pPr>
              <w:pStyle w:val="ListParagraph"/>
              <w:numPr>
                <w:ilvl w:val="2"/>
                <w:numId w:val="12"/>
              </w:numPr>
              <w:overflowPunct/>
              <w:autoSpaceDE/>
              <w:autoSpaceDN/>
              <w:adjustRightInd/>
              <w:spacing w:after="0" w:line="259" w:lineRule="auto"/>
              <w:contextualSpacing w:val="0"/>
              <w:jc w:val="left"/>
              <w:textAlignment w:val="auto"/>
              <w:rPr>
                <w:rFonts w:asciiTheme="majorHAnsi" w:hAnsiTheme="majorHAnsi" w:cstheme="majorHAnsi"/>
              </w:rPr>
            </w:pPr>
            <w:r w:rsidRPr="00C12A0F">
              <w:rPr>
                <w:rFonts w:asciiTheme="majorHAnsi" w:hAnsiTheme="majorHAnsi" w:cstheme="majorHAnsi"/>
              </w:rPr>
              <w:t xml:space="preserve">No additional </w:t>
            </w:r>
            <w:proofErr w:type="spellStart"/>
            <w:r w:rsidRPr="00C12A0F">
              <w:rPr>
                <w:rFonts w:asciiTheme="majorHAnsi" w:hAnsiTheme="majorHAnsi" w:cstheme="majorHAnsi"/>
              </w:rPr>
              <w:t>signaling</w:t>
            </w:r>
            <w:proofErr w:type="spellEnd"/>
            <w:r w:rsidRPr="00C12A0F">
              <w:rPr>
                <w:rFonts w:asciiTheme="majorHAnsi" w:hAnsiTheme="majorHAnsi" w:cstheme="majorHAnsi"/>
              </w:rPr>
              <w:t xml:space="preserve"> is defined for the purpose of release of unused resources by the transmitting UE</w:t>
            </w:r>
          </w:p>
          <w:p w14:paraId="76CEB949" w14:textId="77777777" w:rsidR="00182204" w:rsidRPr="00EE151B" w:rsidRDefault="00182204" w:rsidP="00804B43">
            <w:pPr>
              <w:spacing w:after="0"/>
              <w:rPr>
                <w:rFonts w:asciiTheme="majorHAnsi" w:hAnsiTheme="majorHAnsi" w:cstheme="majorHAnsi"/>
                <w:sz w:val="4"/>
                <w:szCs w:val="4"/>
              </w:rPr>
            </w:pPr>
          </w:p>
        </w:tc>
      </w:tr>
    </w:tbl>
    <w:p w14:paraId="6BFD975E" w14:textId="77777777" w:rsidR="00182204" w:rsidRPr="00E8589E" w:rsidRDefault="00182204" w:rsidP="00182204">
      <w:pPr>
        <w:pStyle w:val="BodyText"/>
        <w:spacing w:before="160"/>
        <w:rPr>
          <w:rFonts w:cs="Arial"/>
        </w:rPr>
      </w:pPr>
      <w:r w:rsidRPr="00E8589E">
        <w:rPr>
          <w:rFonts w:cs="Arial"/>
        </w:rPr>
        <w:lastRenderedPageBreak/>
        <w:t xml:space="preserve">In this paper, we’ll discuss RAN2 aspects of sidelink resource allocation, focusing on resource reservation in mode 2 resource allocation. </w:t>
      </w:r>
    </w:p>
    <w:p w14:paraId="7AA4EF40" w14:textId="36F00086" w:rsidR="00182204" w:rsidRPr="00E8589E" w:rsidRDefault="00182204" w:rsidP="00182204">
      <w:pPr>
        <w:pStyle w:val="Heading1"/>
      </w:pPr>
      <w:bookmarkStart w:id="7" w:name="_Ref489281230"/>
      <w:r w:rsidRPr="00E8589E">
        <w:t>Discussion</w:t>
      </w:r>
      <w:bookmarkEnd w:id="3"/>
      <w:bookmarkEnd w:id="7"/>
    </w:p>
    <w:p w14:paraId="247B5F11" w14:textId="77777777" w:rsidR="00182204" w:rsidRPr="00E8589E" w:rsidRDefault="00182204" w:rsidP="00182204">
      <w:pPr>
        <w:rPr>
          <w:rFonts w:cs="Arial"/>
        </w:rPr>
      </w:pPr>
      <w:r w:rsidRPr="00E8589E">
        <w:rPr>
          <w:rFonts w:cs="Arial"/>
        </w:rPr>
        <w:t xml:space="preserve">When reservation is enabled, a </w:t>
      </w:r>
      <w:bookmarkStart w:id="8" w:name="_Hlk15301971"/>
      <w:r w:rsidRPr="00E8589E">
        <w:rPr>
          <w:rFonts w:cs="Arial"/>
        </w:rPr>
        <w:t xml:space="preserve">PSCCH for resource reservation </w:t>
      </w:r>
      <w:bookmarkEnd w:id="8"/>
      <w:r w:rsidRPr="00E8589E">
        <w:rPr>
          <w:rFonts w:cs="Arial"/>
        </w:rPr>
        <w:t xml:space="preserve">is transmitted in a resource which is deemed to be idle. When a surrounding UE wants to transmit, the UE first detects and decodes the PSCCH for resource </w:t>
      </w:r>
      <w:proofErr w:type="gramStart"/>
      <w:r w:rsidRPr="00E8589E">
        <w:rPr>
          <w:rFonts w:cs="Arial"/>
        </w:rPr>
        <w:t>reservation, and</w:t>
      </w:r>
      <w:proofErr w:type="gramEnd"/>
      <w:r w:rsidRPr="00E8589E">
        <w:rPr>
          <w:rFonts w:cs="Arial"/>
        </w:rPr>
        <w:t xml:space="preserve"> avoids to select resources indicated in the PSCCH for its own transmission, so as to avoid a collision. </w:t>
      </w:r>
      <w:proofErr w:type="gramStart"/>
      <w:r w:rsidRPr="00E8589E">
        <w:rPr>
          <w:rFonts w:cs="Arial"/>
        </w:rPr>
        <w:t>It can be seen that sensing</w:t>
      </w:r>
      <w:proofErr w:type="gramEnd"/>
      <w:r w:rsidRPr="00E8589E">
        <w:rPr>
          <w:rFonts w:cs="Arial"/>
        </w:rPr>
        <w:t xml:space="preserve"> is the foundation to make reservation really useful. Without sensing it is useless to have reservation, for both initial transmission and retransmission, as a UE will neglect whether a resource is reserved or not when it selects resource for its own transmission. </w:t>
      </w:r>
    </w:p>
    <w:p w14:paraId="2BFAC98C" w14:textId="77777777" w:rsidR="00182204" w:rsidRPr="00E8589E" w:rsidRDefault="00182204" w:rsidP="00182204">
      <w:pPr>
        <w:pStyle w:val="Observation"/>
        <w:overflowPunct/>
        <w:autoSpaceDE/>
        <w:autoSpaceDN/>
        <w:adjustRightInd/>
        <w:spacing w:after="160" w:line="259" w:lineRule="auto"/>
        <w:jc w:val="left"/>
        <w:textAlignment w:val="auto"/>
        <w:rPr>
          <w:rFonts w:cs="Arial"/>
        </w:rPr>
      </w:pPr>
      <w:bookmarkStart w:id="9" w:name="_Toc15312593"/>
      <w:bookmarkStart w:id="10" w:name="_Toc15569954"/>
      <w:bookmarkStart w:id="11" w:name="_Toc16750775"/>
      <w:bookmarkStart w:id="12" w:name="_Toc16771346"/>
      <w:r w:rsidRPr="00E8589E">
        <w:rPr>
          <w:rFonts w:cs="Arial"/>
        </w:rPr>
        <w:t>Without sensing it is useless to have reservation, for both initial transmission and retransmission.</w:t>
      </w:r>
      <w:bookmarkEnd w:id="9"/>
      <w:bookmarkEnd w:id="10"/>
      <w:bookmarkEnd w:id="11"/>
      <w:bookmarkEnd w:id="12"/>
      <w:r w:rsidRPr="00E8589E">
        <w:rPr>
          <w:rFonts w:cs="Arial"/>
        </w:rPr>
        <w:t xml:space="preserve"> </w:t>
      </w:r>
    </w:p>
    <w:p w14:paraId="4F12C671" w14:textId="77777777" w:rsidR="00182204" w:rsidRPr="00E8589E" w:rsidRDefault="00182204" w:rsidP="00182204">
      <w:pPr>
        <w:rPr>
          <w:rFonts w:cs="Arial"/>
        </w:rPr>
      </w:pPr>
      <w:r w:rsidRPr="00E8589E">
        <w:rPr>
          <w:rFonts w:cs="Arial"/>
        </w:rPr>
        <w:t xml:space="preserve">On the other hand, in some cases the sensing functionality is not available. For instance, in exceptional resource pool only random resource selection is supported, and in a </w:t>
      </w:r>
      <w:proofErr w:type="gramStart"/>
      <w:r w:rsidRPr="00E8589E">
        <w:rPr>
          <w:rFonts w:cs="Arial"/>
        </w:rPr>
        <w:t>resource</w:t>
      </w:r>
      <w:proofErr w:type="gramEnd"/>
      <w:r w:rsidRPr="00E8589E">
        <w:rPr>
          <w:rFonts w:cs="Arial"/>
        </w:rPr>
        <w:t xml:space="preserve"> pool used for </w:t>
      </w:r>
      <w:r>
        <w:rPr>
          <w:rFonts w:cs="Arial"/>
        </w:rPr>
        <w:t>V</w:t>
      </w:r>
      <w:r w:rsidRPr="00E8589E">
        <w:rPr>
          <w:rFonts w:cs="Arial"/>
        </w:rPr>
        <w:t xml:space="preserve">2X communication, it could be configured so that only </w:t>
      </w:r>
      <w:r w:rsidRPr="00E8589E">
        <w:rPr>
          <w:rFonts w:cs="Arial"/>
          <w:bCs/>
          <w:noProof/>
        </w:rPr>
        <w:t xml:space="preserve">random resource selection is allowed [1]. Therefore, resource </w:t>
      </w:r>
      <w:r w:rsidRPr="00E8589E">
        <w:rPr>
          <w:rFonts w:cs="Arial"/>
        </w:rPr>
        <w:t>reservation should be disabled for the pools where sensing is not supported or</w:t>
      </w:r>
      <w:r w:rsidRPr="00E8589E">
        <w:rPr>
          <w:rFonts w:cs="Arial"/>
          <w:bCs/>
          <w:noProof/>
        </w:rPr>
        <w:t xml:space="preserve"> </w:t>
      </w:r>
      <w:r w:rsidRPr="00E8589E">
        <w:rPr>
          <w:rFonts w:cs="Arial"/>
        </w:rPr>
        <w:t xml:space="preserve">allowed. </w:t>
      </w:r>
    </w:p>
    <w:p w14:paraId="1E53BAF0" w14:textId="3050E17C" w:rsidR="00182204" w:rsidRPr="00E8589E" w:rsidRDefault="00182204" w:rsidP="00182204">
      <w:pPr>
        <w:pStyle w:val="Proposal"/>
        <w:overflowPunct/>
        <w:autoSpaceDE/>
        <w:autoSpaceDN/>
        <w:adjustRightInd/>
        <w:spacing w:after="160" w:line="259" w:lineRule="auto"/>
        <w:jc w:val="left"/>
        <w:textAlignment w:val="auto"/>
        <w:rPr>
          <w:rFonts w:cs="Arial"/>
        </w:rPr>
      </w:pPr>
      <w:bookmarkStart w:id="13" w:name="_Toc15312599"/>
      <w:bookmarkStart w:id="14" w:name="_Toc15569968"/>
      <w:bookmarkStart w:id="15" w:name="_Toc16750772"/>
      <w:bookmarkStart w:id="16" w:name="_Toc16771344"/>
      <w:r w:rsidRPr="00E8589E">
        <w:rPr>
          <w:rFonts w:cs="Arial"/>
        </w:rPr>
        <w:t xml:space="preserve">Resource reservation should be disabled for the pools where sensing is not </w:t>
      </w:r>
      <w:r w:rsidR="00B07800">
        <w:rPr>
          <w:rFonts w:cs="Arial"/>
        </w:rPr>
        <w:t xml:space="preserve">used, </w:t>
      </w:r>
      <w:r w:rsidR="00B877A9">
        <w:rPr>
          <w:rFonts w:cs="Arial"/>
        </w:rPr>
        <w:t>i.e</w:t>
      </w:r>
      <w:r w:rsidR="00B07800">
        <w:rPr>
          <w:rFonts w:cs="Arial"/>
        </w:rPr>
        <w:t>. exceptional pool</w:t>
      </w:r>
      <w:r w:rsidRPr="00E8589E">
        <w:rPr>
          <w:rFonts w:cs="Arial"/>
        </w:rPr>
        <w:t>.</w:t>
      </w:r>
      <w:bookmarkEnd w:id="13"/>
      <w:bookmarkEnd w:id="14"/>
      <w:bookmarkEnd w:id="15"/>
      <w:bookmarkEnd w:id="16"/>
      <w:r w:rsidRPr="00E8589E">
        <w:rPr>
          <w:rFonts w:cs="Arial"/>
        </w:rPr>
        <w:t xml:space="preserve"> </w:t>
      </w:r>
    </w:p>
    <w:p w14:paraId="0D375385" w14:textId="77777777" w:rsidR="00182204" w:rsidRPr="00E8589E" w:rsidRDefault="00182204" w:rsidP="00182204">
      <w:pPr>
        <w:rPr>
          <w:rFonts w:cs="Arial"/>
        </w:rPr>
      </w:pPr>
      <w:r w:rsidRPr="00E8589E">
        <w:rPr>
          <w:rFonts w:cs="Arial"/>
        </w:rPr>
        <w:t xml:space="preserve">For a connected UE adopting either mode 1 or mode 2 RA, the NW could configure dedicated and exclusive Tx resource pool for it. In this case and when mode 2 RA the UE knows what resource is available in the resource pool and </w:t>
      </w:r>
      <w:proofErr w:type="gramStart"/>
      <w:r w:rsidRPr="00E8589E">
        <w:rPr>
          <w:rFonts w:cs="Arial"/>
        </w:rPr>
        <w:t>is able to</w:t>
      </w:r>
      <w:proofErr w:type="gramEnd"/>
      <w:r w:rsidRPr="00E8589E">
        <w:rPr>
          <w:rFonts w:cs="Arial"/>
        </w:rPr>
        <w:t xml:space="preserve"> select a collision free resource for (re)transmission even without sensing, naturally reservation is also not needed in this case. </w:t>
      </w:r>
    </w:p>
    <w:p w14:paraId="1E8BCFFD" w14:textId="77777777" w:rsidR="00182204" w:rsidRPr="00E8589E" w:rsidRDefault="00182204" w:rsidP="00182204">
      <w:pPr>
        <w:pStyle w:val="Observation"/>
        <w:overflowPunct/>
        <w:autoSpaceDE/>
        <w:autoSpaceDN/>
        <w:adjustRightInd/>
        <w:spacing w:after="160" w:line="259" w:lineRule="auto"/>
        <w:jc w:val="left"/>
        <w:textAlignment w:val="auto"/>
        <w:rPr>
          <w:rFonts w:cs="Arial"/>
        </w:rPr>
      </w:pPr>
      <w:bookmarkStart w:id="17" w:name="_Toc15312594"/>
      <w:bookmarkStart w:id="18" w:name="_Toc15569955"/>
      <w:bookmarkStart w:id="19" w:name="_Toc16771347"/>
      <w:bookmarkStart w:id="20" w:name="_Toc16750776"/>
      <w:r w:rsidRPr="00E8589E">
        <w:rPr>
          <w:rFonts w:cs="Arial"/>
        </w:rPr>
        <w:t>Resource reservation is not necessary in a resource pool dedicated and exclusive for a specific UE.</w:t>
      </w:r>
      <w:bookmarkEnd w:id="17"/>
      <w:bookmarkEnd w:id="18"/>
      <w:bookmarkEnd w:id="19"/>
      <w:r w:rsidRPr="00E8589E">
        <w:rPr>
          <w:rFonts w:cs="Arial"/>
        </w:rPr>
        <w:t xml:space="preserve"> </w:t>
      </w:r>
      <w:bookmarkEnd w:id="20"/>
    </w:p>
    <w:p w14:paraId="71153575" w14:textId="5B50ECF0" w:rsidR="00182204" w:rsidRPr="00E8589E" w:rsidRDefault="006C47E2" w:rsidP="00182204">
      <w:pPr>
        <w:rPr>
          <w:rFonts w:cs="Arial"/>
        </w:rPr>
      </w:pPr>
      <w:r>
        <w:rPr>
          <w:rFonts w:cs="Arial"/>
        </w:rPr>
        <w:t>A</w:t>
      </w:r>
      <w:r w:rsidR="009F193C">
        <w:rPr>
          <w:rFonts w:cs="Arial"/>
        </w:rPr>
        <w:t>nother aspect worth discussion is whether/how to suppor</w:t>
      </w:r>
      <w:r w:rsidR="00655EF0">
        <w:rPr>
          <w:rFonts w:cs="Arial"/>
        </w:rPr>
        <w:t xml:space="preserve">t </w:t>
      </w:r>
      <w:r w:rsidR="004A0F45">
        <w:rPr>
          <w:rFonts w:cs="Arial"/>
        </w:rPr>
        <w:t xml:space="preserve">resource reservation </w:t>
      </w:r>
      <w:r w:rsidR="003C3FA3">
        <w:rPr>
          <w:rFonts w:cs="Arial"/>
        </w:rPr>
        <w:t>for initial t</w:t>
      </w:r>
      <w:r w:rsidR="00B57E44">
        <w:rPr>
          <w:rFonts w:cs="Arial"/>
        </w:rPr>
        <w:t>ransmission</w:t>
      </w:r>
      <w:r w:rsidR="00795776">
        <w:rPr>
          <w:rFonts w:cs="Arial"/>
        </w:rPr>
        <w:t>. In our companion paper [</w:t>
      </w:r>
      <w:r w:rsidR="00BA2520">
        <w:rPr>
          <w:rFonts w:cs="Arial"/>
        </w:rPr>
        <w:t>2</w:t>
      </w:r>
      <w:r w:rsidR="00795776">
        <w:rPr>
          <w:rFonts w:cs="Arial"/>
        </w:rPr>
        <w:t>]</w:t>
      </w:r>
      <w:r w:rsidR="00B8354B">
        <w:rPr>
          <w:rFonts w:cs="Arial"/>
        </w:rPr>
        <w:t xml:space="preserve">, methods are proposed to enable </w:t>
      </w:r>
      <w:r w:rsidR="002025DD">
        <w:rPr>
          <w:rFonts w:cs="Arial"/>
        </w:rPr>
        <w:t xml:space="preserve">reservation for initial transmission. </w:t>
      </w:r>
      <w:r w:rsidR="00307200">
        <w:rPr>
          <w:rFonts w:cs="Arial"/>
        </w:rPr>
        <w:t>On the other hand</w:t>
      </w:r>
      <w:r w:rsidR="00182204" w:rsidRPr="00E8589E">
        <w:rPr>
          <w:rFonts w:cs="Arial"/>
        </w:rPr>
        <w:t>, it may be too late to use the reserved resources if the services require very low latency.</w:t>
      </w:r>
      <w:r w:rsidR="00182204">
        <w:rPr>
          <w:rFonts w:cs="Arial"/>
        </w:rPr>
        <w:t xml:space="preserve"> Indeed, reservation of the initial transmissions would add a delay to the transmission of a TB. However, for latency critical cases, the delays in transmissions of a TB </w:t>
      </w:r>
      <w:proofErr w:type="gramStart"/>
      <w:r w:rsidR="00182204">
        <w:rPr>
          <w:rFonts w:cs="Arial"/>
        </w:rPr>
        <w:t>have to</w:t>
      </w:r>
      <w:proofErr w:type="gramEnd"/>
      <w:r w:rsidR="00182204">
        <w:rPr>
          <w:rFonts w:cs="Arial"/>
        </w:rPr>
        <w:t xml:space="preserve"> be minimized. </w:t>
      </w:r>
      <w:r w:rsidR="00182204" w:rsidRPr="00E8589E">
        <w:rPr>
          <w:rFonts w:cs="Arial"/>
        </w:rPr>
        <w:t>Considering this</w:t>
      </w:r>
      <w:r w:rsidR="00182204">
        <w:rPr>
          <w:rFonts w:cs="Arial"/>
        </w:rPr>
        <w:t>,</w:t>
      </w:r>
      <w:r w:rsidR="00182204" w:rsidRPr="00E8589E">
        <w:rPr>
          <w:rFonts w:cs="Arial"/>
        </w:rPr>
        <w:t xml:space="preserve"> resource reservation of initial transmission could be disabled for services </w:t>
      </w:r>
      <w:r w:rsidR="00182204">
        <w:rPr>
          <w:rFonts w:cs="Arial"/>
        </w:rPr>
        <w:t>for</w:t>
      </w:r>
      <w:r w:rsidR="00182204" w:rsidRPr="00E8589E">
        <w:rPr>
          <w:rFonts w:cs="Arial"/>
        </w:rPr>
        <w:t xml:space="preserve"> which the required latency is below a certain level. </w:t>
      </w:r>
    </w:p>
    <w:p w14:paraId="55B0CE80" w14:textId="77777777" w:rsidR="00182204" w:rsidRPr="00E8589E" w:rsidRDefault="00182204" w:rsidP="00182204">
      <w:pPr>
        <w:pStyle w:val="Observation"/>
        <w:overflowPunct/>
        <w:autoSpaceDE/>
        <w:autoSpaceDN/>
        <w:adjustRightInd/>
        <w:spacing w:after="160" w:line="259" w:lineRule="auto"/>
        <w:jc w:val="left"/>
        <w:textAlignment w:val="auto"/>
        <w:rPr>
          <w:rFonts w:cs="Arial"/>
        </w:rPr>
      </w:pPr>
      <w:bookmarkStart w:id="21" w:name="_Toc15312597"/>
      <w:bookmarkStart w:id="22" w:name="_Toc15569958"/>
      <w:bookmarkStart w:id="23" w:name="_Toc16750777"/>
      <w:bookmarkStart w:id="24" w:name="_Toc16771348"/>
      <w:r>
        <w:rPr>
          <w:rFonts w:cs="Arial"/>
        </w:rPr>
        <w:t>I</w:t>
      </w:r>
      <w:r w:rsidRPr="00E8589E">
        <w:rPr>
          <w:rFonts w:cs="Arial"/>
        </w:rPr>
        <w:t>t may be too late to use the reserved resources for initial transmission if the services require very low latency.</w:t>
      </w:r>
      <w:bookmarkEnd w:id="21"/>
      <w:bookmarkEnd w:id="22"/>
      <w:bookmarkEnd w:id="23"/>
      <w:bookmarkEnd w:id="24"/>
    </w:p>
    <w:p w14:paraId="7AEEEE38" w14:textId="77777777" w:rsidR="00182204" w:rsidRPr="00E8589E" w:rsidRDefault="00182204" w:rsidP="00182204">
      <w:pPr>
        <w:pStyle w:val="Proposal"/>
        <w:overflowPunct/>
        <w:autoSpaceDE/>
        <w:autoSpaceDN/>
        <w:adjustRightInd/>
        <w:spacing w:after="160" w:line="259" w:lineRule="auto"/>
        <w:jc w:val="left"/>
        <w:textAlignment w:val="auto"/>
        <w:rPr>
          <w:rFonts w:cs="Arial"/>
        </w:rPr>
      </w:pPr>
      <w:bookmarkStart w:id="25" w:name="_Toc15312603"/>
      <w:bookmarkStart w:id="26" w:name="_Toc15569972"/>
      <w:bookmarkStart w:id="27" w:name="_Toc16771345"/>
      <w:bookmarkStart w:id="28" w:name="_Toc16750773"/>
      <w:r w:rsidRPr="00E8589E">
        <w:rPr>
          <w:rFonts w:cs="Arial"/>
        </w:rPr>
        <w:t>Resource reservation of initial transmission could be disabled for services requiring low latency.</w:t>
      </w:r>
      <w:bookmarkEnd w:id="25"/>
      <w:bookmarkEnd w:id="26"/>
      <w:bookmarkEnd w:id="27"/>
      <w:r w:rsidRPr="00E8589E">
        <w:rPr>
          <w:rFonts w:cs="Arial"/>
        </w:rPr>
        <w:t xml:space="preserve"> </w:t>
      </w:r>
      <w:bookmarkEnd w:id="28"/>
    </w:p>
    <w:p w14:paraId="10EC02BD" w14:textId="67B8BCC4" w:rsidR="00182204" w:rsidRPr="00E8589E" w:rsidRDefault="00182204" w:rsidP="00182204">
      <w:pPr>
        <w:pStyle w:val="Heading1"/>
      </w:pPr>
      <w:bookmarkStart w:id="29" w:name="_Toc458380516"/>
      <w:bookmarkStart w:id="30" w:name="_Toc458380524"/>
      <w:bookmarkEnd w:id="4"/>
      <w:bookmarkEnd w:id="29"/>
      <w:bookmarkEnd w:id="30"/>
      <w:r w:rsidRPr="00E8589E">
        <w:t>Conclusion</w:t>
      </w:r>
    </w:p>
    <w:p w14:paraId="4931B831" w14:textId="77777777" w:rsidR="00182204" w:rsidRPr="00F7210B" w:rsidRDefault="00182204" w:rsidP="00182204">
      <w:pPr>
        <w:rPr>
          <w:rFonts w:cs="Arial"/>
        </w:rPr>
      </w:pPr>
      <w:bookmarkStart w:id="31" w:name="_In-sequence_SDU_delivery"/>
      <w:bookmarkStart w:id="32" w:name="_Hlk16702701"/>
      <w:bookmarkEnd w:id="31"/>
      <w:r w:rsidRPr="00F7210B">
        <w:rPr>
          <w:rFonts w:cs="Arial"/>
        </w:rPr>
        <w:t xml:space="preserve">In section </w:t>
      </w:r>
      <w:r w:rsidRPr="00F7210B">
        <w:rPr>
          <w:rFonts w:cs="Arial"/>
        </w:rPr>
        <w:fldChar w:fldCharType="begin"/>
      </w:r>
      <w:r w:rsidRPr="00F7210B">
        <w:rPr>
          <w:rFonts w:cs="Arial"/>
        </w:rPr>
        <w:instrText xml:space="preserve"> REF _Ref489281230 \r \h </w:instrText>
      </w:r>
      <w:r>
        <w:rPr>
          <w:rFonts w:cs="Arial"/>
        </w:rPr>
        <w:instrText xml:space="preserve"> \* MERGEFORMAT </w:instrText>
      </w:r>
      <w:r w:rsidRPr="00F7210B">
        <w:rPr>
          <w:rFonts w:cs="Arial"/>
        </w:rPr>
      </w:r>
      <w:r w:rsidRPr="00F7210B">
        <w:rPr>
          <w:rFonts w:cs="Arial"/>
        </w:rPr>
        <w:fldChar w:fldCharType="separate"/>
      </w:r>
      <w:r w:rsidRPr="00F7210B">
        <w:rPr>
          <w:rFonts w:cs="Arial"/>
        </w:rPr>
        <w:t>2</w:t>
      </w:r>
      <w:r w:rsidRPr="00F7210B">
        <w:rPr>
          <w:rFonts w:cs="Arial"/>
        </w:rPr>
        <w:fldChar w:fldCharType="end"/>
      </w:r>
      <w:r w:rsidRPr="00F7210B">
        <w:rPr>
          <w:rFonts w:cs="Arial"/>
        </w:rPr>
        <w:t xml:space="preserve"> we made the following observations:</w:t>
      </w:r>
    </w:p>
    <w:p w14:paraId="1DDBBABC" w14:textId="77777777" w:rsidR="00307200" w:rsidRDefault="00182204">
      <w:pPr>
        <w:pStyle w:val="TOC1"/>
        <w:rPr>
          <w:rFonts w:asciiTheme="minorHAnsi" w:eastAsiaTheme="minorEastAsia" w:hAnsiTheme="minorHAnsi" w:cstheme="minorBidi"/>
          <w:b w:val="0"/>
          <w:sz w:val="22"/>
        </w:rPr>
      </w:pPr>
      <w:r w:rsidRPr="00751F6A">
        <w:rPr>
          <w:rFonts w:cs="Arial"/>
          <w:b w:val="0"/>
          <w:bCs/>
        </w:rPr>
        <w:lastRenderedPageBreak/>
        <w:fldChar w:fldCharType="begin"/>
      </w:r>
      <w:r w:rsidRPr="00751F6A">
        <w:rPr>
          <w:rFonts w:cs="Arial"/>
          <w:bCs/>
        </w:rPr>
        <w:instrText xml:space="preserve"> TOC \n \p " " \t "Observation,1" </w:instrText>
      </w:r>
      <w:r w:rsidRPr="00751F6A">
        <w:rPr>
          <w:rFonts w:cs="Arial"/>
          <w:b w:val="0"/>
          <w:bCs/>
        </w:rPr>
        <w:fldChar w:fldCharType="separate"/>
      </w:r>
      <w:r w:rsidR="00307200" w:rsidRPr="00E94B7D">
        <w:rPr>
          <w:rFonts w:cs="Arial"/>
        </w:rPr>
        <w:t>Observation 1</w:t>
      </w:r>
      <w:r w:rsidR="00307200">
        <w:rPr>
          <w:rFonts w:asciiTheme="minorHAnsi" w:eastAsiaTheme="minorEastAsia" w:hAnsiTheme="minorHAnsi" w:cstheme="minorBidi"/>
          <w:b w:val="0"/>
          <w:sz w:val="22"/>
        </w:rPr>
        <w:tab/>
      </w:r>
      <w:r w:rsidR="00307200" w:rsidRPr="00E94B7D">
        <w:rPr>
          <w:rFonts w:cs="Arial"/>
        </w:rPr>
        <w:t>Without sensing it is useless to have reservation, for both initial transmission and retransmission.</w:t>
      </w:r>
    </w:p>
    <w:p w14:paraId="1197712D" w14:textId="77777777" w:rsidR="00307200" w:rsidRDefault="00307200">
      <w:pPr>
        <w:pStyle w:val="TOC1"/>
        <w:rPr>
          <w:rFonts w:asciiTheme="minorHAnsi" w:eastAsiaTheme="minorEastAsia" w:hAnsiTheme="minorHAnsi" w:cstheme="minorBidi"/>
          <w:b w:val="0"/>
          <w:sz w:val="22"/>
        </w:rPr>
      </w:pPr>
      <w:r w:rsidRPr="00E94B7D">
        <w:rPr>
          <w:rFonts w:cs="Arial"/>
        </w:rPr>
        <w:t>Observation 2</w:t>
      </w:r>
      <w:r>
        <w:rPr>
          <w:rFonts w:asciiTheme="minorHAnsi" w:eastAsiaTheme="minorEastAsia" w:hAnsiTheme="minorHAnsi" w:cstheme="minorBidi"/>
          <w:b w:val="0"/>
          <w:sz w:val="22"/>
        </w:rPr>
        <w:tab/>
      </w:r>
      <w:r w:rsidRPr="00E94B7D">
        <w:rPr>
          <w:rFonts w:cs="Arial"/>
        </w:rPr>
        <w:t>Resource reservation is not necessary in a resource pool dedicated and exclusive for a specific UE.</w:t>
      </w:r>
    </w:p>
    <w:p w14:paraId="79DD8BA2" w14:textId="77777777" w:rsidR="00307200" w:rsidRDefault="00307200">
      <w:pPr>
        <w:pStyle w:val="TOC1"/>
        <w:rPr>
          <w:rFonts w:asciiTheme="minorHAnsi" w:eastAsiaTheme="minorEastAsia" w:hAnsiTheme="minorHAnsi" w:cstheme="minorBidi"/>
          <w:b w:val="0"/>
          <w:sz w:val="22"/>
        </w:rPr>
      </w:pPr>
      <w:r w:rsidRPr="00E94B7D">
        <w:rPr>
          <w:rFonts w:cs="Arial"/>
        </w:rPr>
        <w:t>Observation 3</w:t>
      </w:r>
      <w:r>
        <w:rPr>
          <w:rFonts w:asciiTheme="minorHAnsi" w:eastAsiaTheme="minorEastAsia" w:hAnsiTheme="minorHAnsi" w:cstheme="minorBidi"/>
          <w:b w:val="0"/>
          <w:sz w:val="22"/>
        </w:rPr>
        <w:tab/>
      </w:r>
      <w:r w:rsidRPr="00E94B7D">
        <w:rPr>
          <w:rFonts w:cs="Arial"/>
        </w:rPr>
        <w:t>It may be too late to use the reserved resources for initial transmission if the services require very low latency.</w:t>
      </w:r>
    </w:p>
    <w:p w14:paraId="4D52236D" w14:textId="75BE3A9E" w:rsidR="00182204" w:rsidRPr="00751F6A" w:rsidRDefault="00182204" w:rsidP="00182204">
      <w:pPr>
        <w:pStyle w:val="TOC1"/>
        <w:ind w:left="0" w:firstLine="0"/>
        <w:rPr>
          <w:rFonts w:cs="Arial"/>
          <w:b w:val="0"/>
          <w:bCs/>
        </w:rPr>
      </w:pPr>
      <w:r w:rsidRPr="00751F6A">
        <w:rPr>
          <w:rFonts w:cs="Arial"/>
          <w:b w:val="0"/>
          <w:bCs/>
        </w:rPr>
        <w:fldChar w:fldCharType="end"/>
      </w:r>
      <w:r w:rsidRPr="00751F6A">
        <w:rPr>
          <w:rFonts w:cs="Arial"/>
          <w:bCs/>
        </w:rPr>
        <w:t xml:space="preserve"> </w:t>
      </w:r>
    </w:p>
    <w:p w14:paraId="6325FC04" w14:textId="77777777" w:rsidR="00182204" w:rsidRPr="00F7210B" w:rsidRDefault="00182204" w:rsidP="00182204">
      <w:pPr>
        <w:rPr>
          <w:rFonts w:cs="Arial"/>
        </w:rPr>
      </w:pPr>
      <w:r w:rsidRPr="00F7210B">
        <w:rPr>
          <w:rFonts w:cs="Arial"/>
        </w:rPr>
        <w:t xml:space="preserve">Based on the discussion in section </w:t>
      </w:r>
      <w:r w:rsidRPr="00F7210B">
        <w:rPr>
          <w:rFonts w:cs="Arial"/>
        </w:rPr>
        <w:fldChar w:fldCharType="begin"/>
      </w:r>
      <w:r w:rsidRPr="00F7210B">
        <w:rPr>
          <w:rFonts w:cs="Arial"/>
        </w:rPr>
        <w:instrText xml:space="preserve"> REF _Ref489281230 \r \h </w:instrText>
      </w:r>
      <w:r>
        <w:rPr>
          <w:rFonts w:cs="Arial"/>
        </w:rPr>
        <w:instrText xml:space="preserve"> \* MERGEFORMAT </w:instrText>
      </w:r>
      <w:r w:rsidRPr="00F7210B">
        <w:rPr>
          <w:rFonts w:cs="Arial"/>
        </w:rPr>
      </w:r>
      <w:r w:rsidRPr="00F7210B">
        <w:rPr>
          <w:rFonts w:cs="Arial"/>
        </w:rPr>
        <w:fldChar w:fldCharType="separate"/>
      </w:r>
      <w:r w:rsidRPr="00F7210B">
        <w:rPr>
          <w:rFonts w:cs="Arial"/>
        </w:rPr>
        <w:t>2</w:t>
      </w:r>
      <w:r w:rsidRPr="00F7210B">
        <w:rPr>
          <w:rFonts w:cs="Arial"/>
        </w:rPr>
        <w:fldChar w:fldCharType="end"/>
      </w:r>
      <w:r w:rsidRPr="00F7210B">
        <w:rPr>
          <w:rFonts w:cs="Arial"/>
        </w:rPr>
        <w:t xml:space="preserve"> we propose the following: </w:t>
      </w:r>
    </w:p>
    <w:bookmarkStart w:id="33" w:name="_Hlk535238527"/>
    <w:p w14:paraId="4B46DA7C" w14:textId="77777777" w:rsidR="00307200" w:rsidRDefault="00182204">
      <w:pPr>
        <w:pStyle w:val="TOC1"/>
        <w:rPr>
          <w:rFonts w:asciiTheme="minorHAnsi" w:eastAsiaTheme="minorEastAsia" w:hAnsiTheme="minorHAnsi" w:cstheme="minorBidi"/>
          <w:b w:val="0"/>
          <w:sz w:val="22"/>
        </w:rPr>
      </w:pPr>
      <w:r w:rsidRPr="00D046D9">
        <w:rPr>
          <w:rFonts w:cs="Arial"/>
          <w:b w:val="0"/>
          <w:bCs/>
        </w:rPr>
        <w:fldChar w:fldCharType="begin"/>
      </w:r>
      <w:r w:rsidRPr="00D046D9">
        <w:rPr>
          <w:rFonts w:cs="Arial"/>
          <w:bCs/>
        </w:rPr>
        <w:instrText xml:space="preserve"> TOC \f \n \p " " \t "Proposal,1" </w:instrText>
      </w:r>
      <w:r w:rsidRPr="00D046D9">
        <w:rPr>
          <w:rFonts w:cs="Arial"/>
          <w:b w:val="0"/>
          <w:bCs/>
        </w:rPr>
        <w:fldChar w:fldCharType="separate"/>
      </w:r>
      <w:r w:rsidR="00307200" w:rsidRPr="00BF2329">
        <w:rPr>
          <w:rFonts w:cs="Arial"/>
        </w:rPr>
        <w:t>Proposal 1</w:t>
      </w:r>
      <w:r w:rsidR="00307200">
        <w:rPr>
          <w:rFonts w:asciiTheme="minorHAnsi" w:eastAsiaTheme="minorEastAsia" w:hAnsiTheme="minorHAnsi" w:cstheme="minorBidi"/>
          <w:b w:val="0"/>
          <w:sz w:val="22"/>
        </w:rPr>
        <w:tab/>
      </w:r>
      <w:r w:rsidR="00307200" w:rsidRPr="00BF2329">
        <w:rPr>
          <w:rFonts w:cs="Arial"/>
        </w:rPr>
        <w:t>Resource reservation should be disabled for the pools where sensing is not used, i.e. exceptional pool.</w:t>
      </w:r>
    </w:p>
    <w:p w14:paraId="783893C5" w14:textId="77777777" w:rsidR="00307200" w:rsidRDefault="00307200">
      <w:pPr>
        <w:pStyle w:val="TOC1"/>
        <w:rPr>
          <w:rFonts w:asciiTheme="minorHAnsi" w:eastAsiaTheme="minorEastAsia" w:hAnsiTheme="minorHAnsi" w:cstheme="minorBidi"/>
          <w:b w:val="0"/>
          <w:sz w:val="22"/>
        </w:rPr>
      </w:pPr>
      <w:r w:rsidRPr="00BF2329">
        <w:rPr>
          <w:rFonts w:cs="Arial"/>
        </w:rPr>
        <w:t>Proposal 2</w:t>
      </w:r>
      <w:r>
        <w:rPr>
          <w:rFonts w:asciiTheme="minorHAnsi" w:eastAsiaTheme="minorEastAsia" w:hAnsiTheme="minorHAnsi" w:cstheme="minorBidi"/>
          <w:b w:val="0"/>
          <w:sz w:val="22"/>
        </w:rPr>
        <w:tab/>
      </w:r>
      <w:r w:rsidRPr="00BF2329">
        <w:rPr>
          <w:rFonts w:cs="Arial"/>
        </w:rPr>
        <w:t>Resource reservation of initial transmission could be disabled for services requiring low latency.</w:t>
      </w:r>
    </w:p>
    <w:p w14:paraId="47CB2E86" w14:textId="3945F14D" w:rsidR="00182204" w:rsidRPr="003D65E9" w:rsidRDefault="00182204" w:rsidP="00182204">
      <w:pPr>
        <w:pStyle w:val="TOC1"/>
        <w:tabs>
          <w:tab w:val="left" w:pos="1200"/>
          <w:tab w:val="right" w:leader="dot" w:pos="9629"/>
        </w:tabs>
        <w:rPr>
          <w:rFonts w:cs="Arial"/>
        </w:rPr>
      </w:pPr>
      <w:r w:rsidRPr="00D046D9">
        <w:rPr>
          <w:b w:val="0"/>
          <w:bCs/>
        </w:rPr>
        <w:fldChar w:fldCharType="end"/>
      </w:r>
      <w:bookmarkEnd w:id="32"/>
      <w:bookmarkEnd w:id="33"/>
    </w:p>
    <w:p w14:paraId="58C49682" w14:textId="244EB695" w:rsidR="00182204" w:rsidRPr="00CE0424" w:rsidRDefault="00182204" w:rsidP="00182204">
      <w:pPr>
        <w:pStyle w:val="Heading1"/>
      </w:pPr>
      <w:r w:rsidRPr="00CE0424">
        <w:t>References</w:t>
      </w:r>
    </w:p>
    <w:p w14:paraId="08CECC2D" w14:textId="77777777" w:rsidR="00182204" w:rsidRPr="00F27DFD" w:rsidRDefault="00182204" w:rsidP="00182204">
      <w:pPr>
        <w:pStyle w:val="Reference"/>
        <w:overflowPunct/>
        <w:autoSpaceDE/>
        <w:autoSpaceDN/>
        <w:adjustRightInd/>
        <w:spacing w:after="160" w:line="259" w:lineRule="auto"/>
        <w:jc w:val="left"/>
        <w:textAlignment w:val="auto"/>
        <w:rPr>
          <w:rFonts w:cs="Arial"/>
          <w:color w:val="000000"/>
          <w:kern w:val="2"/>
        </w:rPr>
      </w:pPr>
      <w:bookmarkStart w:id="34" w:name="_Ref521490911"/>
      <w:r>
        <w:rPr>
          <w:rFonts w:cs="Arial"/>
          <w:color w:val="000000"/>
          <w:kern w:val="2"/>
        </w:rPr>
        <w:t>TS 36.331</w:t>
      </w:r>
      <w:r w:rsidRPr="00EF6E20">
        <w:rPr>
          <w:rFonts w:cs="Arial"/>
          <w:color w:val="000000"/>
          <w:kern w:val="2"/>
        </w:rPr>
        <w:t>,</w:t>
      </w:r>
      <w:r>
        <w:rPr>
          <w:rFonts w:cs="Arial"/>
          <w:color w:val="000000"/>
          <w:kern w:val="2"/>
        </w:rPr>
        <w:t xml:space="preserve"> </w:t>
      </w:r>
      <w:r w:rsidRPr="00F27DFD">
        <w:rPr>
          <w:rFonts w:cs="Arial"/>
          <w:color w:val="000000"/>
          <w:kern w:val="2"/>
        </w:rPr>
        <w:t>V15.5.1</w:t>
      </w:r>
      <w:r>
        <w:rPr>
          <w:rFonts w:cs="Arial"/>
          <w:color w:val="000000"/>
          <w:kern w:val="2"/>
        </w:rPr>
        <w:t>,</w:t>
      </w:r>
      <w:r w:rsidRPr="00F27DFD">
        <w:rPr>
          <w:rFonts w:cs="Arial"/>
          <w:color w:val="000000"/>
          <w:kern w:val="2"/>
        </w:rPr>
        <w:t xml:space="preserve"> </w:t>
      </w:r>
      <w:bookmarkEnd w:id="34"/>
      <w:r>
        <w:rPr>
          <w:rFonts w:cs="Arial"/>
          <w:color w:val="000000"/>
          <w:kern w:val="2"/>
        </w:rPr>
        <w:t>“</w:t>
      </w:r>
      <w:r w:rsidRPr="00F27DFD">
        <w:rPr>
          <w:rFonts w:cs="Arial"/>
          <w:color w:val="000000"/>
          <w:kern w:val="2"/>
        </w:rPr>
        <w:t>Radio Resource Control (RRC);</w:t>
      </w:r>
      <w:r>
        <w:rPr>
          <w:rFonts w:cs="Arial"/>
          <w:color w:val="000000"/>
          <w:kern w:val="2"/>
        </w:rPr>
        <w:t xml:space="preserve"> </w:t>
      </w:r>
      <w:r w:rsidRPr="00F27DFD">
        <w:rPr>
          <w:rFonts w:cs="Arial"/>
          <w:color w:val="000000"/>
          <w:kern w:val="2"/>
        </w:rPr>
        <w:t>Protocol specification</w:t>
      </w:r>
      <w:r>
        <w:rPr>
          <w:rFonts w:cs="Arial"/>
          <w:color w:val="000000"/>
          <w:kern w:val="2"/>
        </w:rPr>
        <w:t xml:space="preserve"> </w:t>
      </w:r>
      <w:r w:rsidRPr="00F27DFD">
        <w:rPr>
          <w:rFonts w:cs="Arial"/>
          <w:color w:val="000000"/>
          <w:kern w:val="2"/>
        </w:rPr>
        <w:t>(Release 15)</w:t>
      </w:r>
      <w:r>
        <w:rPr>
          <w:rFonts w:cs="Arial"/>
          <w:color w:val="000000"/>
          <w:kern w:val="2"/>
        </w:rPr>
        <w:t xml:space="preserve">” </w:t>
      </w:r>
    </w:p>
    <w:p w14:paraId="518E062C" w14:textId="7891CD32" w:rsidR="00365053" w:rsidRPr="00182204" w:rsidRDefault="002107E8" w:rsidP="00182204">
      <w:r>
        <w:rPr>
          <w:rFonts w:cs="Arial"/>
          <w:color w:val="000000"/>
          <w:kern w:val="2"/>
        </w:rPr>
        <w:t xml:space="preserve">[2]      </w:t>
      </w:r>
      <w:r w:rsidRPr="002107E8">
        <w:rPr>
          <w:rFonts w:cs="Arial"/>
          <w:color w:val="000000"/>
          <w:kern w:val="2"/>
        </w:rPr>
        <w:t>R1-1908913</w:t>
      </w:r>
      <w:r w:rsidRPr="002107E8">
        <w:rPr>
          <w:rFonts w:cs="Arial"/>
          <w:color w:val="000000"/>
          <w:kern w:val="2"/>
        </w:rPr>
        <w:tab/>
        <w:t>Resource allocation for Mode-2 transmissions</w:t>
      </w:r>
      <w:r w:rsidR="00307200">
        <w:rPr>
          <w:rFonts w:cs="Arial"/>
          <w:color w:val="000000"/>
          <w:kern w:val="2"/>
        </w:rPr>
        <w:tab/>
      </w:r>
      <w:r w:rsidR="00307200">
        <w:rPr>
          <w:rFonts w:cs="Arial"/>
          <w:color w:val="312E25"/>
          <w:sz w:val="18"/>
          <w:szCs w:val="18"/>
          <w:lang w:eastAsia="fi-FI"/>
        </w:rPr>
        <w:t>Ericsson</w:t>
      </w:r>
    </w:p>
    <w:sectPr w:rsidR="00365053" w:rsidRPr="0018220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39601" w14:textId="77777777" w:rsidR="0047230B" w:rsidRDefault="0047230B">
      <w:pPr>
        <w:spacing w:after="0"/>
      </w:pPr>
      <w:r>
        <w:separator/>
      </w:r>
    </w:p>
  </w:endnote>
  <w:endnote w:type="continuationSeparator" w:id="0">
    <w:p w14:paraId="22C7BCB0" w14:textId="77777777" w:rsidR="0047230B" w:rsidRDefault="0047230B">
      <w:pPr>
        <w:spacing w:after="0"/>
      </w:pPr>
      <w:r>
        <w:continuationSeparator/>
      </w:r>
    </w:p>
  </w:endnote>
  <w:endnote w:type="continuationNotice" w:id="1">
    <w:p w14:paraId="51B309A8" w14:textId="77777777" w:rsidR="0047230B" w:rsidRDefault="00472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804B43" w:rsidRDefault="00EC57CC" w:rsidP="00804B4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CDFF0" w14:textId="77777777" w:rsidR="0047230B" w:rsidRDefault="0047230B">
      <w:pPr>
        <w:spacing w:after="0"/>
      </w:pPr>
      <w:r>
        <w:separator/>
      </w:r>
    </w:p>
  </w:footnote>
  <w:footnote w:type="continuationSeparator" w:id="0">
    <w:p w14:paraId="222D3614" w14:textId="77777777" w:rsidR="0047230B" w:rsidRDefault="0047230B">
      <w:pPr>
        <w:spacing w:after="0"/>
      </w:pPr>
      <w:r>
        <w:continuationSeparator/>
      </w:r>
    </w:p>
  </w:footnote>
  <w:footnote w:type="continuationNotice" w:id="1">
    <w:p w14:paraId="4505366D" w14:textId="77777777" w:rsidR="0047230B" w:rsidRDefault="004723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804B43"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F96CF5"/>
    <w:multiLevelType w:val="hybridMultilevel"/>
    <w:tmpl w:val="340882AC"/>
    <w:lvl w:ilvl="0" w:tplc="B22CDA88">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9"/>
  </w:num>
  <w:num w:numId="8">
    <w:abstractNumId w:val="3"/>
  </w:num>
  <w:num w:numId="9">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0268"/>
    <w:rsid w:val="00015A43"/>
    <w:rsid w:val="000223DA"/>
    <w:rsid w:val="00032B3C"/>
    <w:rsid w:val="00045FAE"/>
    <w:rsid w:val="000473BA"/>
    <w:rsid w:val="00047505"/>
    <w:rsid w:val="0005398C"/>
    <w:rsid w:val="0005457F"/>
    <w:rsid w:val="000724ED"/>
    <w:rsid w:val="00081EE4"/>
    <w:rsid w:val="00087262"/>
    <w:rsid w:val="00094C22"/>
    <w:rsid w:val="000A3765"/>
    <w:rsid w:val="000A4671"/>
    <w:rsid w:val="000B0674"/>
    <w:rsid w:val="000B3F18"/>
    <w:rsid w:val="000C2A4B"/>
    <w:rsid w:val="000C56D1"/>
    <w:rsid w:val="000C618A"/>
    <w:rsid w:val="000C6FB9"/>
    <w:rsid w:val="000E4236"/>
    <w:rsid w:val="000F01EA"/>
    <w:rsid w:val="000F6BF9"/>
    <w:rsid w:val="001026E0"/>
    <w:rsid w:val="00112161"/>
    <w:rsid w:val="00112D2A"/>
    <w:rsid w:val="00113404"/>
    <w:rsid w:val="0011409F"/>
    <w:rsid w:val="0011718B"/>
    <w:rsid w:val="00131F69"/>
    <w:rsid w:val="00140CF4"/>
    <w:rsid w:val="00146D27"/>
    <w:rsid w:val="00153C43"/>
    <w:rsid w:val="0016584E"/>
    <w:rsid w:val="00172A65"/>
    <w:rsid w:val="00173071"/>
    <w:rsid w:val="00181DD3"/>
    <w:rsid w:val="00182204"/>
    <w:rsid w:val="00186432"/>
    <w:rsid w:val="001908A6"/>
    <w:rsid w:val="00190E15"/>
    <w:rsid w:val="001910F4"/>
    <w:rsid w:val="00193590"/>
    <w:rsid w:val="001964AB"/>
    <w:rsid w:val="00196E03"/>
    <w:rsid w:val="00197051"/>
    <w:rsid w:val="001A434E"/>
    <w:rsid w:val="001B4E6C"/>
    <w:rsid w:val="001B5E2F"/>
    <w:rsid w:val="001B60DA"/>
    <w:rsid w:val="001C11C8"/>
    <w:rsid w:val="001C61C3"/>
    <w:rsid w:val="001D255E"/>
    <w:rsid w:val="001D7289"/>
    <w:rsid w:val="001E1AA1"/>
    <w:rsid w:val="001E3125"/>
    <w:rsid w:val="001F22F1"/>
    <w:rsid w:val="001F3977"/>
    <w:rsid w:val="001F4312"/>
    <w:rsid w:val="002009FB"/>
    <w:rsid w:val="00201BEF"/>
    <w:rsid w:val="002025DD"/>
    <w:rsid w:val="002051C4"/>
    <w:rsid w:val="00207089"/>
    <w:rsid w:val="002107E8"/>
    <w:rsid w:val="0021493B"/>
    <w:rsid w:val="00214A83"/>
    <w:rsid w:val="00230B42"/>
    <w:rsid w:val="0023734B"/>
    <w:rsid w:val="0024218E"/>
    <w:rsid w:val="0024675E"/>
    <w:rsid w:val="002558B4"/>
    <w:rsid w:val="002709F4"/>
    <w:rsid w:val="00284CAB"/>
    <w:rsid w:val="002904E5"/>
    <w:rsid w:val="00291908"/>
    <w:rsid w:val="00296F17"/>
    <w:rsid w:val="002A4476"/>
    <w:rsid w:val="002A49B7"/>
    <w:rsid w:val="002A6008"/>
    <w:rsid w:val="002B2DEA"/>
    <w:rsid w:val="002C031F"/>
    <w:rsid w:val="002D31DA"/>
    <w:rsid w:val="002D37C0"/>
    <w:rsid w:val="002D682E"/>
    <w:rsid w:val="002D7F5F"/>
    <w:rsid w:val="002E099B"/>
    <w:rsid w:val="002E223F"/>
    <w:rsid w:val="002E4B79"/>
    <w:rsid w:val="002E7172"/>
    <w:rsid w:val="002F306D"/>
    <w:rsid w:val="00300DD2"/>
    <w:rsid w:val="0030577C"/>
    <w:rsid w:val="00307200"/>
    <w:rsid w:val="00311AF6"/>
    <w:rsid w:val="00311F1E"/>
    <w:rsid w:val="003166BB"/>
    <w:rsid w:val="00325E09"/>
    <w:rsid w:val="00326E0E"/>
    <w:rsid w:val="00330428"/>
    <w:rsid w:val="00335295"/>
    <w:rsid w:val="00340126"/>
    <w:rsid w:val="003407FC"/>
    <w:rsid w:val="00340808"/>
    <w:rsid w:val="00340E3C"/>
    <w:rsid w:val="00341562"/>
    <w:rsid w:val="00341A0E"/>
    <w:rsid w:val="0034549C"/>
    <w:rsid w:val="00351ED6"/>
    <w:rsid w:val="0036046D"/>
    <w:rsid w:val="00361B2C"/>
    <w:rsid w:val="00365053"/>
    <w:rsid w:val="003667E8"/>
    <w:rsid w:val="0037352B"/>
    <w:rsid w:val="00373AB2"/>
    <w:rsid w:val="00374BF4"/>
    <w:rsid w:val="00377B7A"/>
    <w:rsid w:val="0038060D"/>
    <w:rsid w:val="0038632E"/>
    <w:rsid w:val="00393C65"/>
    <w:rsid w:val="00393D9C"/>
    <w:rsid w:val="003A789F"/>
    <w:rsid w:val="003B050D"/>
    <w:rsid w:val="003B6666"/>
    <w:rsid w:val="003B6B34"/>
    <w:rsid w:val="003B7930"/>
    <w:rsid w:val="003B7A42"/>
    <w:rsid w:val="003C22DD"/>
    <w:rsid w:val="003C2573"/>
    <w:rsid w:val="003C3B3F"/>
    <w:rsid w:val="003C3FA3"/>
    <w:rsid w:val="003C51F4"/>
    <w:rsid w:val="003D2B44"/>
    <w:rsid w:val="003D3DC3"/>
    <w:rsid w:val="003D3FA3"/>
    <w:rsid w:val="003D5EBD"/>
    <w:rsid w:val="003E005C"/>
    <w:rsid w:val="003F172E"/>
    <w:rsid w:val="003F35B7"/>
    <w:rsid w:val="003F5398"/>
    <w:rsid w:val="003F57AE"/>
    <w:rsid w:val="003F6C4B"/>
    <w:rsid w:val="0040430C"/>
    <w:rsid w:val="00411765"/>
    <w:rsid w:val="00420D26"/>
    <w:rsid w:val="00433EA7"/>
    <w:rsid w:val="00442AAF"/>
    <w:rsid w:val="00443BAE"/>
    <w:rsid w:val="00445476"/>
    <w:rsid w:val="00447F6B"/>
    <w:rsid w:val="00464390"/>
    <w:rsid w:val="00470F0C"/>
    <w:rsid w:val="0047230B"/>
    <w:rsid w:val="004729F9"/>
    <w:rsid w:val="00473B34"/>
    <w:rsid w:val="00475477"/>
    <w:rsid w:val="00475F8A"/>
    <w:rsid w:val="004775A1"/>
    <w:rsid w:val="004812A1"/>
    <w:rsid w:val="00487578"/>
    <w:rsid w:val="00495273"/>
    <w:rsid w:val="004A0F45"/>
    <w:rsid w:val="004A1A9D"/>
    <w:rsid w:val="004B0293"/>
    <w:rsid w:val="004B0832"/>
    <w:rsid w:val="004B215C"/>
    <w:rsid w:val="004C06F5"/>
    <w:rsid w:val="004C4D12"/>
    <w:rsid w:val="004D190D"/>
    <w:rsid w:val="004D37BB"/>
    <w:rsid w:val="004D5905"/>
    <w:rsid w:val="004E13C4"/>
    <w:rsid w:val="004E1DA1"/>
    <w:rsid w:val="004E6926"/>
    <w:rsid w:val="004E751E"/>
    <w:rsid w:val="004F74AC"/>
    <w:rsid w:val="004F7A72"/>
    <w:rsid w:val="00503B26"/>
    <w:rsid w:val="00511261"/>
    <w:rsid w:val="005114EB"/>
    <w:rsid w:val="005157F9"/>
    <w:rsid w:val="00524C89"/>
    <w:rsid w:val="005268BB"/>
    <w:rsid w:val="00537284"/>
    <w:rsid w:val="00545D10"/>
    <w:rsid w:val="00551BD7"/>
    <w:rsid w:val="00552D66"/>
    <w:rsid w:val="0055406A"/>
    <w:rsid w:val="00554939"/>
    <w:rsid w:val="00555E73"/>
    <w:rsid w:val="0056732E"/>
    <w:rsid w:val="00580137"/>
    <w:rsid w:val="00582006"/>
    <w:rsid w:val="005861CF"/>
    <w:rsid w:val="00586414"/>
    <w:rsid w:val="00593E82"/>
    <w:rsid w:val="00596467"/>
    <w:rsid w:val="005A41B4"/>
    <w:rsid w:val="005B1C2B"/>
    <w:rsid w:val="005B446C"/>
    <w:rsid w:val="005B537E"/>
    <w:rsid w:val="005B5DDA"/>
    <w:rsid w:val="005C52AF"/>
    <w:rsid w:val="005D209C"/>
    <w:rsid w:val="005D39AC"/>
    <w:rsid w:val="005D3C0B"/>
    <w:rsid w:val="005E3D86"/>
    <w:rsid w:val="005E7DF7"/>
    <w:rsid w:val="005F6293"/>
    <w:rsid w:val="005F7BA5"/>
    <w:rsid w:val="005F7C81"/>
    <w:rsid w:val="005F7FDC"/>
    <w:rsid w:val="00600F88"/>
    <w:rsid w:val="00613A3A"/>
    <w:rsid w:val="00621956"/>
    <w:rsid w:val="00622D37"/>
    <w:rsid w:val="00626B13"/>
    <w:rsid w:val="00627179"/>
    <w:rsid w:val="0064422E"/>
    <w:rsid w:val="00652C16"/>
    <w:rsid w:val="00655EF0"/>
    <w:rsid w:val="00656EF9"/>
    <w:rsid w:val="00672D56"/>
    <w:rsid w:val="00677C14"/>
    <w:rsid w:val="0068309D"/>
    <w:rsid w:val="00684FD5"/>
    <w:rsid w:val="00687DB5"/>
    <w:rsid w:val="00687F50"/>
    <w:rsid w:val="006945C7"/>
    <w:rsid w:val="00697412"/>
    <w:rsid w:val="0069798E"/>
    <w:rsid w:val="006A0728"/>
    <w:rsid w:val="006A11A5"/>
    <w:rsid w:val="006A30B1"/>
    <w:rsid w:val="006A369D"/>
    <w:rsid w:val="006A4DB5"/>
    <w:rsid w:val="006A690A"/>
    <w:rsid w:val="006B1C91"/>
    <w:rsid w:val="006B2C74"/>
    <w:rsid w:val="006C47E2"/>
    <w:rsid w:val="006D2DA3"/>
    <w:rsid w:val="006E066D"/>
    <w:rsid w:val="006E4691"/>
    <w:rsid w:val="006E7FC2"/>
    <w:rsid w:val="006F0D34"/>
    <w:rsid w:val="006F1288"/>
    <w:rsid w:val="006F4146"/>
    <w:rsid w:val="006F61F5"/>
    <w:rsid w:val="006F6F5D"/>
    <w:rsid w:val="006F7172"/>
    <w:rsid w:val="00714B15"/>
    <w:rsid w:val="00751BD7"/>
    <w:rsid w:val="0076395F"/>
    <w:rsid w:val="00763AAE"/>
    <w:rsid w:val="00765F68"/>
    <w:rsid w:val="00770759"/>
    <w:rsid w:val="00772DA4"/>
    <w:rsid w:val="00775C60"/>
    <w:rsid w:val="00775C65"/>
    <w:rsid w:val="00780988"/>
    <w:rsid w:val="00783DD0"/>
    <w:rsid w:val="00785380"/>
    <w:rsid w:val="00791E81"/>
    <w:rsid w:val="00795776"/>
    <w:rsid w:val="007A06E4"/>
    <w:rsid w:val="007A0CE2"/>
    <w:rsid w:val="007A49CA"/>
    <w:rsid w:val="007A6B98"/>
    <w:rsid w:val="007B2593"/>
    <w:rsid w:val="007B3713"/>
    <w:rsid w:val="007B3F2D"/>
    <w:rsid w:val="007B5238"/>
    <w:rsid w:val="007C4FC6"/>
    <w:rsid w:val="007C7168"/>
    <w:rsid w:val="007D34EC"/>
    <w:rsid w:val="007D496F"/>
    <w:rsid w:val="007E1470"/>
    <w:rsid w:val="007E37BA"/>
    <w:rsid w:val="007E7888"/>
    <w:rsid w:val="007F405B"/>
    <w:rsid w:val="007F473E"/>
    <w:rsid w:val="007F64BA"/>
    <w:rsid w:val="00800BFA"/>
    <w:rsid w:val="008016F4"/>
    <w:rsid w:val="008041CA"/>
    <w:rsid w:val="00804B43"/>
    <w:rsid w:val="0081407A"/>
    <w:rsid w:val="00814668"/>
    <w:rsid w:val="00820226"/>
    <w:rsid w:val="00823151"/>
    <w:rsid w:val="00825FC9"/>
    <w:rsid w:val="00831232"/>
    <w:rsid w:val="008352B3"/>
    <w:rsid w:val="00837A01"/>
    <w:rsid w:val="00845E8B"/>
    <w:rsid w:val="00851252"/>
    <w:rsid w:val="0085320C"/>
    <w:rsid w:val="00862C33"/>
    <w:rsid w:val="00866E48"/>
    <w:rsid w:val="00871D18"/>
    <w:rsid w:val="00880CFA"/>
    <w:rsid w:val="00885312"/>
    <w:rsid w:val="00886195"/>
    <w:rsid w:val="008919E8"/>
    <w:rsid w:val="00894615"/>
    <w:rsid w:val="008A15C8"/>
    <w:rsid w:val="008A48B3"/>
    <w:rsid w:val="008B1CC0"/>
    <w:rsid w:val="008D1392"/>
    <w:rsid w:val="008F1EBB"/>
    <w:rsid w:val="008F27C6"/>
    <w:rsid w:val="008F77A6"/>
    <w:rsid w:val="00902512"/>
    <w:rsid w:val="0090388F"/>
    <w:rsid w:val="00904F2E"/>
    <w:rsid w:val="0090774F"/>
    <w:rsid w:val="00917760"/>
    <w:rsid w:val="009275C3"/>
    <w:rsid w:val="009375AD"/>
    <w:rsid w:val="0094538F"/>
    <w:rsid w:val="00953E30"/>
    <w:rsid w:val="00967E64"/>
    <w:rsid w:val="00974506"/>
    <w:rsid w:val="00983A70"/>
    <w:rsid w:val="00987DBB"/>
    <w:rsid w:val="00993DCB"/>
    <w:rsid w:val="009940F1"/>
    <w:rsid w:val="009B51C8"/>
    <w:rsid w:val="009B7A24"/>
    <w:rsid w:val="009C06A1"/>
    <w:rsid w:val="009D0FFE"/>
    <w:rsid w:val="009D7002"/>
    <w:rsid w:val="009E2CE9"/>
    <w:rsid w:val="009E3E6F"/>
    <w:rsid w:val="009E4C2E"/>
    <w:rsid w:val="009F193C"/>
    <w:rsid w:val="00A01251"/>
    <w:rsid w:val="00A0130D"/>
    <w:rsid w:val="00A04450"/>
    <w:rsid w:val="00A12FE6"/>
    <w:rsid w:val="00A20B11"/>
    <w:rsid w:val="00A21A55"/>
    <w:rsid w:val="00A22A33"/>
    <w:rsid w:val="00A30E54"/>
    <w:rsid w:val="00A31C11"/>
    <w:rsid w:val="00A36825"/>
    <w:rsid w:val="00A42E18"/>
    <w:rsid w:val="00A549A8"/>
    <w:rsid w:val="00A71315"/>
    <w:rsid w:val="00A76933"/>
    <w:rsid w:val="00A9104C"/>
    <w:rsid w:val="00A92121"/>
    <w:rsid w:val="00A94997"/>
    <w:rsid w:val="00AA5B28"/>
    <w:rsid w:val="00AA72AC"/>
    <w:rsid w:val="00AB1328"/>
    <w:rsid w:val="00AB4383"/>
    <w:rsid w:val="00AC6069"/>
    <w:rsid w:val="00AC73E6"/>
    <w:rsid w:val="00AD05B8"/>
    <w:rsid w:val="00AD46B7"/>
    <w:rsid w:val="00AD7C58"/>
    <w:rsid w:val="00AF21C0"/>
    <w:rsid w:val="00AF2C4F"/>
    <w:rsid w:val="00AF40AC"/>
    <w:rsid w:val="00AF5EDE"/>
    <w:rsid w:val="00B024B0"/>
    <w:rsid w:val="00B02797"/>
    <w:rsid w:val="00B03B68"/>
    <w:rsid w:val="00B06D60"/>
    <w:rsid w:val="00B075D4"/>
    <w:rsid w:val="00B07800"/>
    <w:rsid w:val="00B13741"/>
    <w:rsid w:val="00B16E3A"/>
    <w:rsid w:val="00B2263D"/>
    <w:rsid w:val="00B254FB"/>
    <w:rsid w:val="00B308CB"/>
    <w:rsid w:val="00B31856"/>
    <w:rsid w:val="00B324E8"/>
    <w:rsid w:val="00B32F7F"/>
    <w:rsid w:val="00B351B3"/>
    <w:rsid w:val="00B51159"/>
    <w:rsid w:val="00B57E44"/>
    <w:rsid w:val="00B71F9D"/>
    <w:rsid w:val="00B72B45"/>
    <w:rsid w:val="00B8354B"/>
    <w:rsid w:val="00B83921"/>
    <w:rsid w:val="00B84E63"/>
    <w:rsid w:val="00B877A9"/>
    <w:rsid w:val="00B93622"/>
    <w:rsid w:val="00BA2338"/>
    <w:rsid w:val="00BA2520"/>
    <w:rsid w:val="00BA698C"/>
    <w:rsid w:val="00BB1A18"/>
    <w:rsid w:val="00BB26F7"/>
    <w:rsid w:val="00BB55D5"/>
    <w:rsid w:val="00BB7D88"/>
    <w:rsid w:val="00BC6250"/>
    <w:rsid w:val="00BD4FE2"/>
    <w:rsid w:val="00BD5FBD"/>
    <w:rsid w:val="00BD79F3"/>
    <w:rsid w:val="00BE4695"/>
    <w:rsid w:val="00BE5568"/>
    <w:rsid w:val="00BE565A"/>
    <w:rsid w:val="00BE5DDD"/>
    <w:rsid w:val="00BE64A4"/>
    <w:rsid w:val="00C130BE"/>
    <w:rsid w:val="00C14AEB"/>
    <w:rsid w:val="00C14C6E"/>
    <w:rsid w:val="00C21CA1"/>
    <w:rsid w:val="00C26933"/>
    <w:rsid w:val="00C312F2"/>
    <w:rsid w:val="00C3259E"/>
    <w:rsid w:val="00C325DD"/>
    <w:rsid w:val="00C4479E"/>
    <w:rsid w:val="00C55173"/>
    <w:rsid w:val="00C60A93"/>
    <w:rsid w:val="00C61F19"/>
    <w:rsid w:val="00C7241D"/>
    <w:rsid w:val="00C72D77"/>
    <w:rsid w:val="00C847F0"/>
    <w:rsid w:val="00C91C8F"/>
    <w:rsid w:val="00C94CA5"/>
    <w:rsid w:val="00C969D3"/>
    <w:rsid w:val="00C97A33"/>
    <w:rsid w:val="00CA2B12"/>
    <w:rsid w:val="00CA410F"/>
    <w:rsid w:val="00CA54AD"/>
    <w:rsid w:val="00CB2AAE"/>
    <w:rsid w:val="00CB3BD8"/>
    <w:rsid w:val="00CC1FD7"/>
    <w:rsid w:val="00CD266B"/>
    <w:rsid w:val="00CD7124"/>
    <w:rsid w:val="00CD7B4F"/>
    <w:rsid w:val="00CF7586"/>
    <w:rsid w:val="00D01FB7"/>
    <w:rsid w:val="00D03BDA"/>
    <w:rsid w:val="00D03BEB"/>
    <w:rsid w:val="00D07EFA"/>
    <w:rsid w:val="00D13C3B"/>
    <w:rsid w:val="00D161FC"/>
    <w:rsid w:val="00D16EDF"/>
    <w:rsid w:val="00D173B0"/>
    <w:rsid w:val="00D30B19"/>
    <w:rsid w:val="00D371AC"/>
    <w:rsid w:val="00D40C08"/>
    <w:rsid w:val="00D45365"/>
    <w:rsid w:val="00D5078D"/>
    <w:rsid w:val="00D56FB0"/>
    <w:rsid w:val="00D62A7E"/>
    <w:rsid w:val="00D755D0"/>
    <w:rsid w:val="00D83648"/>
    <w:rsid w:val="00D8615D"/>
    <w:rsid w:val="00D86D7D"/>
    <w:rsid w:val="00D93B81"/>
    <w:rsid w:val="00D94CA7"/>
    <w:rsid w:val="00DA014C"/>
    <w:rsid w:val="00DA298E"/>
    <w:rsid w:val="00DA64B9"/>
    <w:rsid w:val="00DC4C1E"/>
    <w:rsid w:val="00DD5CFB"/>
    <w:rsid w:val="00DD747C"/>
    <w:rsid w:val="00DE0A84"/>
    <w:rsid w:val="00DE1F57"/>
    <w:rsid w:val="00DF3022"/>
    <w:rsid w:val="00DF7CE6"/>
    <w:rsid w:val="00E01CA1"/>
    <w:rsid w:val="00E05E85"/>
    <w:rsid w:val="00E1053E"/>
    <w:rsid w:val="00E14164"/>
    <w:rsid w:val="00E1552B"/>
    <w:rsid w:val="00E1697D"/>
    <w:rsid w:val="00E17DD2"/>
    <w:rsid w:val="00E24B52"/>
    <w:rsid w:val="00E37B61"/>
    <w:rsid w:val="00E407E9"/>
    <w:rsid w:val="00E451C5"/>
    <w:rsid w:val="00E475BC"/>
    <w:rsid w:val="00E50705"/>
    <w:rsid w:val="00E55A46"/>
    <w:rsid w:val="00E55D70"/>
    <w:rsid w:val="00E62E08"/>
    <w:rsid w:val="00E67B29"/>
    <w:rsid w:val="00E7004D"/>
    <w:rsid w:val="00E9347F"/>
    <w:rsid w:val="00E942DB"/>
    <w:rsid w:val="00EA2010"/>
    <w:rsid w:val="00EB16FE"/>
    <w:rsid w:val="00EC4A80"/>
    <w:rsid w:val="00EC57CC"/>
    <w:rsid w:val="00EC5E9A"/>
    <w:rsid w:val="00EC67B9"/>
    <w:rsid w:val="00ED402C"/>
    <w:rsid w:val="00EE1484"/>
    <w:rsid w:val="00EE3D43"/>
    <w:rsid w:val="00EE5EA2"/>
    <w:rsid w:val="00EF024E"/>
    <w:rsid w:val="00EF04C2"/>
    <w:rsid w:val="00EF0808"/>
    <w:rsid w:val="00EF16A2"/>
    <w:rsid w:val="00EF1863"/>
    <w:rsid w:val="00EF77A3"/>
    <w:rsid w:val="00EF7F55"/>
    <w:rsid w:val="00F022AD"/>
    <w:rsid w:val="00F11414"/>
    <w:rsid w:val="00F161B7"/>
    <w:rsid w:val="00F270BC"/>
    <w:rsid w:val="00F27DD5"/>
    <w:rsid w:val="00F364DD"/>
    <w:rsid w:val="00F37346"/>
    <w:rsid w:val="00F37EE5"/>
    <w:rsid w:val="00F44361"/>
    <w:rsid w:val="00F4681D"/>
    <w:rsid w:val="00F621C7"/>
    <w:rsid w:val="00F7595B"/>
    <w:rsid w:val="00F80270"/>
    <w:rsid w:val="00F802BD"/>
    <w:rsid w:val="00F914D8"/>
    <w:rsid w:val="00F93646"/>
    <w:rsid w:val="00F939F1"/>
    <w:rsid w:val="00F96D48"/>
    <w:rsid w:val="00FA1F66"/>
    <w:rsid w:val="00FA2ECB"/>
    <w:rsid w:val="00FA57F9"/>
    <w:rsid w:val="00FB0340"/>
    <w:rsid w:val="00FB0587"/>
    <w:rsid w:val="00FB4F66"/>
    <w:rsid w:val="00FB59AB"/>
    <w:rsid w:val="00FC14C5"/>
    <w:rsid w:val="00FC2B70"/>
    <w:rsid w:val="00FC3A08"/>
    <w:rsid w:val="00FC455B"/>
    <w:rsid w:val="00FD0653"/>
    <w:rsid w:val="00FD0811"/>
    <w:rsid w:val="00FD0B96"/>
    <w:rsid w:val="00FD3783"/>
    <w:rsid w:val="00FD523E"/>
    <w:rsid w:val="00FD5C23"/>
    <w:rsid w:val="00FD7050"/>
    <w:rsid w:val="00FE71C3"/>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4D55B99-37C9-420A-B1E5-F7F7DA493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uiPriority w:val="99"/>
    <w:qFormat/>
    <w:rsid w:val="00987DBB"/>
    <w:rPr>
      <w:sz w:val="16"/>
      <w:szCs w:val="16"/>
    </w:rPr>
  </w:style>
  <w:style w:type="paragraph" w:styleId="CommentText">
    <w:name w:val="annotation text"/>
    <w:basedOn w:val="Normal"/>
    <w:link w:val="CommentTextChar"/>
    <w:uiPriority w:val="99"/>
    <w:qFormat/>
    <w:rsid w:val="00987DBB"/>
  </w:style>
  <w:style w:type="character" w:customStyle="1" w:styleId="CommentTextChar">
    <w:name w:val="Comment Text Char"/>
    <w:basedOn w:val="DefaultParagraphFont"/>
    <w:link w:val="CommentText"/>
    <w:uiPriority w:val="99"/>
    <w:qFormat/>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B1328"/>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82204"/>
    <w:rPr>
      <w:rFonts w:ascii="Arial" w:eastAsia="Times New Roman" w:hAnsi="Arial" w:cs="Times New Roman"/>
      <w:sz w:val="20"/>
      <w:szCs w:val="20"/>
      <w:lang w:val="en-GB"/>
    </w:rPr>
  </w:style>
  <w:style w:type="paragraph" w:customStyle="1" w:styleId="3GPPAgreements">
    <w:name w:val="3GPP Agreements"/>
    <w:basedOn w:val="Normal"/>
    <w:link w:val="3GPPAgreementsChar"/>
    <w:qFormat/>
    <w:rsid w:val="00182204"/>
    <w:pPr>
      <w:numPr>
        <w:numId w:val="9"/>
      </w:numPr>
      <w:overflowPunct/>
      <w:autoSpaceDE/>
      <w:autoSpaceDN/>
      <w:adjustRightInd/>
      <w:spacing w:before="60" w:after="60" w:line="259" w:lineRule="auto"/>
      <w:jc w:val="left"/>
      <w:textAlignment w:val="auto"/>
    </w:pPr>
    <w:rPr>
      <w:rFonts w:ascii="SimSun" w:eastAsia="SimSun" w:hAnsi="SimSun" w:cstheme="minorBidi"/>
      <w:sz w:val="22"/>
      <w:szCs w:val="22"/>
      <w:lang w:val="en-IN"/>
    </w:rPr>
  </w:style>
  <w:style w:type="character" w:customStyle="1" w:styleId="3GPPAgreementsChar">
    <w:name w:val="3GPP Agreements Char"/>
    <w:link w:val="3GPPAgreements"/>
    <w:rsid w:val="00182204"/>
    <w:rPr>
      <w:rFonts w:ascii="SimSun" w:eastAsia="SimSun" w:hAnsi="SimSun"/>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20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4E15C8B4-74AD-4F5D-8F3F-B3CD95AB2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4.xml><?xml version="1.0" encoding="utf-8"?>
<ds:datastoreItem xmlns:ds="http://schemas.openxmlformats.org/officeDocument/2006/customXml" ds:itemID="{D9444049-C707-47AB-B398-24A0C5727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880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cp:lastModifiedBy>
  <cp:revision>51</cp:revision>
  <dcterms:created xsi:type="dcterms:W3CDTF">2019-08-15T02:11:00Z</dcterms:created>
  <dcterms:modified xsi:type="dcterms:W3CDTF">2019-08-15T14:26:00Z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